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03" w:rsidRPr="007D3326" w:rsidRDefault="00537403" w:rsidP="00D22F30">
      <w:pPr>
        <w:spacing w:line="276" w:lineRule="auto"/>
        <w:ind w:firstLine="709"/>
        <w:jc w:val="center"/>
        <w:rPr>
          <w:rFonts w:eastAsia="Calibri"/>
          <w:b/>
          <w:sz w:val="32"/>
          <w:szCs w:val="32"/>
        </w:rPr>
      </w:pPr>
    </w:p>
    <w:p w:rsidR="00DC6671" w:rsidRDefault="00DC6671" w:rsidP="00D22F30">
      <w:pPr>
        <w:spacing w:line="276" w:lineRule="auto"/>
        <w:ind w:firstLine="709"/>
        <w:jc w:val="center"/>
        <w:rPr>
          <w:rFonts w:eastAsia="Calibri"/>
          <w:b/>
          <w:sz w:val="32"/>
          <w:szCs w:val="32"/>
        </w:rPr>
      </w:pPr>
    </w:p>
    <w:p w:rsidR="00D22F30" w:rsidRPr="007D3326" w:rsidRDefault="00D22F30" w:rsidP="00D22F30">
      <w:pPr>
        <w:spacing w:line="276" w:lineRule="auto"/>
        <w:ind w:firstLine="709"/>
        <w:jc w:val="center"/>
        <w:rPr>
          <w:rFonts w:eastAsia="Calibri"/>
          <w:b/>
          <w:sz w:val="32"/>
          <w:szCs w:val="32"/>
        </w:rPr>
      </w:pPr>
      <w:bookmarkStart w:id="0" w:name="_GoBack"/>
      <w:r w:rsidRPr="007D3326">
        <w:rPr>
          <w:rFonts w:eastAsia="Calibri"/>
          <w:b/>
          <w:sz w:val="32"/>
          <w:szCs w:val="32"/>
        </w:rPr>
        <w:t>Огляд даних судової статистики</w:t>
      </w:r>
    </w:p>
    <w:p w:rsidR="00D22F30" w:rsidRPr="007D3326" w:rsidRDefault="00D22F30" w:rsidP="00D22F30">
      <w:pPr>
        <w:spacing w:line="276" w:lineRule="auto"/>
        <w:ind w:firstLine="709"/>
        <w:jc w:val="center"/>
        <w:rPr>
          <w:rFonts w:eastAsia="Calibri"/>
          <w:b/>
          <w:sz w:val="32"/>
          <w:szCs w:val="32"/>
        </w:rPr>
      </w:pPr>
      <w:r w:rsidRPr="007D3326">
        <w:rPr>
          <w:rFonts w:eastAsia="Calibri"/>
          <w:b/>
          <w:sz w:val="32"/>
          <w:szCs w:val="32"/>
        </w:rPr>
        <w:t>про стан здійснення правосуддя</w:t>
      </w:r>
    </w:p>
    <w:p w:rsidR="00D22F30" w:rsidRPr="007D3326" w:rsidRDefault="00D22F30" w:rsidP="00D22F30">
      <w:pPr>
        <w:spacing w:line="276" w:lineRule="auto"/>
        <w:ind w:firstLine="709"/>
        <w:jc w:val="center"/>
        <w:rPr>
          <w:rFonts w:eastAsia="Calibri"/>
          <w:b/>
          <w:sz w:val="32"/>
          <w:szCs w:val="32"/>
        </w:rPr>
      </w:pPr>
      <w:r w:rsidRPr="007D3326">
        <w:rPr>
          <w:rFonts w:eastAsia="Calibri"/>
          <w:b/>
          <w:sz w:val="32"/>
          <w:szCs w:val="32"/>
        </w:rPr>
        <w:t>Восьмого апеляційного адміністративного суду</w:t>
      </w:r>
    </w:p>
    <w:bookmarkEnd w:id="0"/>
    <w:p w:rsidR="00477CF6" w:rsidRPr="007D3326" w:rsidRDefault="00477CF6" w:rsidP="00A10FA6">
      <w:pPr>
        <w:spacing w:before="240" w:line="276" w:lineRule="auto"/>
        <w:ind w:firstLine="708"/>
        <w:rPr>
          <w:rFonts w:eastAsia="Calibri"/>
          <w:b/>
          <w:sz w:val="28"/>
          <w:szCs w:val="28"/>
        </w:rPr>
      </w:pPr>
      <w:r w:rsidRPr="007D3326">
        <w:rPr>
          <w:rFonts w:eastAsia="Calibri"/>
          <w:b/>
          <w:sz w:val="28"/>
          <w:szCs w:val="28"/>
        </w:rPr>
        <w:t>Вступ</w:t>
      </w:r>
    </w:p>
    <w:p w:rsidR="00B46E85" w:rsidRPr="007D3326" w:rsidRDefault="003A26B3" w:rsidP="003A26B3">
      <w:pPr>
        <w:spacing w:before="240" w:line="276" w:lineRule="auto"/>
        <w:ind w:firstLine="709"/>
        <w:jc w:val="both"/>
        <w:rPr>
          <w:b/>
          <w:bCs/>
          <w:sz w:val="28"/>
          <w:szCs w:val="28"/>
        </w:rPr>
      </w:pPr>
      <w:r w:rsidRPr="007D3326">
        <w:rPr>
          <w:sz w:val="28"/>
          <w:szCs w:val="28"/>
        </w:rPr>
        <w:t>Основн</w:t>
      </w:r>
      <w:r w:rsidR="008B4EC2">
        <w:rPr>
          <w:sz w:val="28"/>
          <w:szCs w:val="28"/>
        </w:rPr>
        <w:t>і</w:t>
      </w:r>
      <w:r w:rsidRPr="007D3326">
        <w:rPr>
          <w:sz w:val="28"/>
          <w:szCs w:val="28"/>
        </w:rPr>
        <w:t xml:space="preserve"> засади</w:t>
      </w:r>
      <w:r w:rsidR="00B46E85" w:rsidRPr="007D3326">
        <w:rPr>
          <w:sz w:val="28"/>
          <w:szCs w:val="28"/>
        </w:rPr>
        <w:t xml:space="preserve"> організації та діяльності судової влади регламентовано Конституцією України (розд. VIII) та Законом України «Про судоустрій і статус суддів»</w:t>
      </w:r>
      <w:r w:rsidR="001012F4">
        <w:rPr>
          <w:sz w:val="28"/>
          <w:szCs w:val="28"/>
        </w:rPr>
        <w:t>.</w:t>
      </w:r>
    </w:p>
    <w:p w:rsidR="00604C0A" w:rsidRPr="007D3326" w:rsidRDefault="00477CF6" w:rsidP="00FB0B33">
      <w:pPr>
        <w:pStyle w:val="a3"/>
        <w:spacing w:before="240" w:beforeAutospacing="0" w:line="276" w:lineRule="auto"/>
        <w:ind w:firstLine="708"/>
        <w:jc w:val="both"/>
        <w:rPr>
          <w:sz w:val="28"/>
          <w:szCs w:val="28"/>
        </w:rPr>
      </w:pPr>
      <w:r w:rsidRPr="007D3326">
        <w:rPr>
          <w:bCs/>
          <w:sz w:val="28"/>
          <w:szCs w:val="28"/>
        </w:rPr>
        <w:t xml:space="preserve">Підставами даного огляду є </w:t>
      </w:r>
      <w:r w:rsidRPr="007D3326">
        <w:rPr>
          <w:sz w:val="28"/>
          <w:szCs w:val="28"/>
        </w:rPr>
        <w:t xml:space="preserve">вимоги Закону України «Про судоустрій і статус суддів», яким </w:t>
      </w:r>
      <w:r w:rsidR="00FB0B33" w:rsidRPr="007D3326">
        <w:rPr>
          <w:sz w:val="28"/>
          <w:szCs w:val="28"/>
        </w:rPr>
        <w:t xml:space="preserve">визначено, </w:t>
      </w:r>
      <w:r w:rsidR="00D9183F" w:rsidRPr="007D3326">
        <w:rPr>
          <w:sz w:val="28"/>
          <w:szCs w:val="28"/>
        </w:rPr>
        <w:t>що апеляційний суд наділений такими повноваженнями, як: розгляд справ відповідної судової юрисдикції в апеляційному порядку згідно з процесуальним законом; у випадках, передбачених процесуальним законом, розгляд справ відповідної судової юрисдикції як суд першої інстанції; аналіз судової статистики, вивчення та узагальнення судової практики</w:t>
      </w:r>
      <w:r w:rsidR="00FB0B33" w:rsidRPr="007D3326">
        <w:rPr>
          <w:sz w:val="28"/>
          <w:szCs w:val="28"/>
        </w:rPr>
        <w:t xml:space="preserve"> </w:t>
      </w:r>
      <w:r w:rsidR="00775756" w:rsidRPr="007D3326">
        <w:rPr>
          <w:sz w:val="28"/>
          <w:szCs w:val="28"/>
        </w:rPr>
        <w:t xml:space="preserve">та </w:t>
      </w:r>
      <w:r w:rsidRPr="007D3326">
        <w:rPr>
          <w:sz w:val="28"/>
          <w:szCs w:val="28"/>
        </w:rPr>
        <w:t>пункт</w:t>
      </w:r>
      <w:r w:rsidR="00FB0B33" w:rsidRPr="007D3326">
        <w:rPr>
          <w:sz w:val="28"/>
          <w:szCs w:val="28"/>
        </w:rPr>
        <w:t xml:space="preserve"> </w:t>
      </w:r>
      <w:r w:rsidRPr="007D3326">
        <w:rPr>
          <w:sz w:val="28"/>
          <w:szCs w:val="28"/>
        </w:rPr>
        <w:t>3.</w:t>
      </w:r>
      <w:r w:rsidR="00FB0B33" w:rsidRPr="007D3326">
        <w:rPr>
          <w:sz w:val="28"/>
          <w:szCs w:val="28"/>
        </w:rPr>
        <w:t>4</w:t>
      </w:r>
      <w:r w:rsidRPr="007D3326">
        <w:rPr>
          <w:sz w:val="28"/>
          <w:szCs w:val="28"/>
        </w:rPr>
        <w:t xml:space="preserve"> Плану роботи Восьмого апеляційного адміністрати</w:t>
      </w:r>
      <w:r w:rsidR="00FB0B33" w:rsidRPr="007D3326">
        <w:rPr>
          <w:sz w:val="28"/>
          <w:szCs w:val="28"/>
        </w:rPr>
        <w:t>вного суду на перше півріччя 2021</w:t>
      </w:r>
      <w:r w:rsidRPr="007D3326">
        <w:rPr>
          <w:sz w:val="28"/>
          <w:szCs w:val="28"/>
        </w:rPr>
        <w:t xml:space="preserve"> року.</w:t>
      </w:r>
    </w:p>
    <w:p w:rsidR="00604C0A" w:rsidRPr="007D3326" w:rsidRDefault="00604C0A" w:rsidP="00FB0B33">
      <w:pPr>
        <w:spacing w:line="276" w:lineRule="auto"/>
        <w:ind w:firstLine="851"/>
        <w:jc w:val="both"/>
        <w:textAlignment w:val="baseline"/>
        <w:rPr>
          <w:color w:val="000000"/>
          <w:sz w:val="28"/>
          <w:szCs w:val="28"/>
          <w:lang w:eastAsia="uk-UA"/>
        </w:rPr>
      </w:pPr>
      <w:r w:rsidRPr="007D3326">
        <w:rPr>
          <w:color w:val="000000"/>
          <w:sz w:val="28"/>
          <w:szCs w:val="28"/>
          <w:lang w:eastAsia="uk-UA"/>
        </w:rPr>
        <w:t xml:space="preserve">Даний огляд відображає стан </w:t>
      </w:r>
      <w:r w:rsidR="00FB0B33" w:rsidRPr="007D3326">
        <w:rPr>
          <w:color w:val="000000"/>
          <w:sz w:val="28"/>
          <w:szCs w:val="28"/>
          <w:lang w:eastAsia="uk-UA"/>
        </w:rPr>
        <w:t>здійснення</w:t>
      </w:r>
      <w:r w:rsidRPr="007D3326">
        <w:rPr>
          <w:color w:val="000000"/>
          <w:sz w:val="28"/>
          <w:szCs w:val="28"/>
          <w:lang w:eastAsia="uk-UA"/>
        </w:rPr>
        <w:t xml:space="preserve"> правосуддя </w:t>
      </w:r>
      <w:r w:rsidR="00FB0B33" w:rsidRPr="007D3326">
        <w:rPr>
          <w:color w:val="000000"/>
          <w:sz w:val="28"/>
          <w:szCs w:val="28"/>
          <w:lang w:eastAsia="uk-UA"/>
        </w:rPr>
        <w:t xml:space="preserve">Восьмим апеляційним адміністративним судом </w:t>
      </w:r>
      <w:r w:rsidR="00D9183F" w:rsidRPr="007D3326">
        <w:rPr>
          <w:color w:val="000000"/>
          <w:sz w:val="28"/>
          <w:szCs w:val="28"/>
          <w:lang w:eastAsia="uk-UA"/>
        </w:rPr>
        <w:t xml:space="preserve">(далі Восьмий ААС або Суд) </w:t>
      </w:r>
      <w:r w:rsidRPr="007D3326">
        <w:rPr>
          <w:color w:val="000000"/>
          <w:sz w:val="28"/>
          <w:szCs w:val="28"/>
          <w:lang w:eastAsia="uk-UA"/>
        </w:rPr>
        <w:t>в розрізі всіх категорій справ</w:t>
      </w:r>
      <w:r w:rsidR="00FB0B33" w:rsidRPr="007D3326">
        <w:rPr>
          <w:color w:val="000000"/>
          <w:sz w:val="28"/>
          <w:szCs w:val="28"/>
          <w:lang w:eastAsia="uk-UA"/>
        </w:rPr>
        <w:t xml:space="preserve"> та матеріалів</w:t>
      </w:r>
      <w:r w:rsidRPr="007D3326">
        <w:rPr>
          <w:color w:val="000000"/>
          <w:sz w:val="28"/>
          <w:szCs w:val="28"/>
          <w:lang w:eastAsia="uk-UA"/>
        </w:rPr>
        <w:t xml:space="preserve">, які надійшли до суду за </w:t>
      </w:r>
      <w:r w:rsidR="00FB0B33" w:rsidRPr="007D3326">
        <w:rPr>
          <w:color w:val="000000"/>
          <w:sz w:val="28"/>
          <w:szCs w:val="28"/>
          <w:lang w:eastAsia="uk-UA"/>
        </w:rPr>
        <w:t xml:space="preserve">звітній </w:t>
      </w:r>
      <w:r w:rsidRPr="007D3326">
        <w:rPr>
          <w:color w:val="000000"/>
          <w:sz w:val="28"/>
          <w:szCs w:val="28"/>
          <w:lang w:eastAsia="uk-UA"/>
        </w:rPr>
        <w:t>період</w:t>
      </w:r>
      <w:r w:rsidR="00FB0B33" w:rsidRPr="007D3326">
        <w:rPr>
          <w:color w:val="000000"/>
          <w:sz w:val="28"/>
          <w:szCs w:val="28"/>
          <w:lang w:eastAsia="uk-UA"/>
        </w:rPr>
        <w:t>, а саме 2020 рік у порівнянні із 2019 роком</w:t>
      </w:r>
      <w:r w:rsidRPr="007D3326">
        <w:rPr>
          <w:color w:val="000000"/>
          <w:sz w:val="28"/>
          <w:szCs w:val="28"/>
          <w:lang w:eastAsia="uk-UA"/>
        </w:rPr>
        <w:t xml:space="preserve"> та були розглянуті судом або залишились не розглянутими</w:t>
      </w:r>
      <w:r w:rsidR="00FB0B33" w:rsidRPr="007D3326">
        <w:rPr>
          <w:color w:val="000000"/>
          <w:sz w:val="28"/>
          <w:szCs w:val="28"/>
          <w:lang w:eastAsia="uk-UA"/>
        </w:rPr>
        <w:t xml:space="preserve"> </w:t>
      </w:r>
      <w:r w:rsidRPr="007D3326">
        <w:rPr>
          <w:color w:val="000000"/>
          <w:sz w:val="28"/>
          <w:szCs w:val="28"/>
          <w:lang w:eastAsia="uk-UA"/>
        </w:rPr>
        <w:t xml:space="preserve">на кінець звітного періоду. Всі основні показники в огляді відображено за допомого таблиць та діаграм, а також розраховано середньомісячне надходження справ на кожного суддю </w:t>
      </w:r>
      <w:r w:rsidR="00A10FA6">
        <w:rPr>
          <w:color w:val="000000"/>
          <w:sz w:val="28"/>
          <w:szCs w:val="28"/>
          <w:lang w:eastAsia="uk-UA"/>
        </w:rPr>
        <w:t>Восьмого ААС</w:t>
      </w:r>
      <w:r w:rsidRPr="007D3326">
        <w:rPr>
          <w:color w:val="000000"/>
          <w:sz w:val="28"/>
          <w:szCs w:val="28"/>
          <w:lang w:eastAsia="uk-UA"/>
        </w:rPr>
        <w:t>.</w:t>
      </w:r>
    </w:p>
    <w:p w:rsidR="00477CF6" w:rsidRPr="007D3326" w:rsidRDefault="00477CF6" w:rsidP="00651C5E">
      <w:pPr>
        <w:pStyle w:val="a3"/>
        <w:spacing w:before="240" w:beforeAutospacing="0" w:after="240" w:afterAutospacing="0" w:line="276" w:lineRule="auto"/>
        <w:ind w:firstLine="709"/>
        <w:jc w:val="both"/>
        <w:rPr>
          <w:sz w:val="28"/>
          <w:szCs w:val="28"/>
        </w:rPr>
      </w:pPr>
      <w:r w:rsidRPr="007D3326">
        <w:rPr>
          <w:sz w:val="28"/>
          <w:szCs w:val="28"/>
        </w:rPr>
        <w:t xml:space="preserve">Огляд даних здійснено на підставі офіційних статистичних даних звіту </w:t>
      </w:r>
      <w:r w:rsidR="00161A4C" w:rsidRPr="007D3326">
        <w:rPr>
          <w:bCs/>
          <w:sz w:val="28"/>
          <w:szCs w:val="28"/>
        </w:rPr>
        <w:t>Восьмого ААС</w:t>
      </w:r>
      <w:r w:rsidR="00161A4C" w:rsidRPr="007D3326">
        <w:rPr>
          <w:sz w:val="28"/>
          <w:szCs w:val="28"/>
        </w:rPr>
        <w:t xml:space="preserve"> </w:t>
      </w:r>
      <w:r w:rsidRPr="007D3326">
        <w:rPr>
          <w:sz w:val="28"/>
          <w:szCs w:val="28"/>
        </w:rPr>
        <w:t>про розгляд апеляційних скарг у адміністративних справах за 2</w:t>
      </w:r>
      <w:r w:rsidR="000E4713" w:rsidRPr="007D3326">
        <w:rPr>
          <w:sz w:val="28"/>
          <w:szCs w:val="28"/>
        </w:rPr>
        <w:t>0</w:t>
      </w:r>
      <w:r w:rsidR="00B46E85" w:rsidRPr="007D3326">
        <w:rPr>
          <w:sz w:val="28"/>
          <w:szCs w:val="28"/>
        </w:rPr>
        <w:t>20</w:t>
      </w:r>
      <w:r w:rsidRPr="007D3326">
        <w:rPr>
          <w:sz w:val="28"/>
          <w:szCs w:val="28"/>
        </w:rPr>
        <w:t xml:space="preserve"> рік форми № 1-а, форми № 2-а, </w:t>
      </w:r>
      <w:r w:rsidR="00B46E85" w:rsidRPr="007D3326">
        <w:rPr>
          <w:sz w:val="28"/>
          <w:szCs w:val="28"/>
        </w:rPr>
        <w:t>статистичних даних за 2020</w:t>
      </w:r>
      <w:r w:rsidRPr="007D3326">
        <w:rPr>
          <w:sz w:val="28"/>
          <w:szCs w:val="28"/>
        </w:rPr>
        <w:t xml:space="preserve"> рік звіту форми </w:t>
      </w:r>
      <w:r w:rsidR="003B65EF" w:rsidRPr="007D3326">
        <w:rPr>
          <w:sz w:val="28"/>
          <w:szCs w:val="28"/>
        </w:rPr>
        <w:t>№ 2</w:t>
      </w:r>
      <w:r w:rsidR="00775756" w:rsidRPr="007D3326">
        <w:rPr>
          <w:sz w:val="28"/>
          <w:szCs w:val="28"/>
        </w:rPr>
        <w:t>аас,</w:t>
      </w:r>
      <w:r w:rsidR="003B65EF" w:rsidRPr="007D3326">
        <w:rPr>
          <w:sz w:val="28"/>
          <w:szCs w:val="28"/>
        </w:rPr>
        <w:t xml:space="preserve"> </w:t>
      </w:r>
      <w:r w:rsidR="00161A4C" w:rsidRPr="007D3326">
        <w:rPr>
          <w:sz w:val="28"/>
          <w:szCs w:val="28"/>
        </w:rPr>
        <w:t xml:space="preserve">статистичних даних звіту </w:t>
      </w:r>
      <w:r w:rsidRPr="007D3326">
        <w:rPr>
          <w:sz w:val="28"/>
          <w:szCs w:val="28"/>
        </w:rPr>
        <w:t>про справляння, звільнення від сплати та п</w:t>
      </w:r>
      <w:r w:rsidR="000E4713" w:rsidRPr="007D3326">
        <w:rPr>
          <w:sz w:val="28"/>
          <w:szCs w:val="28"/>
        </w:rPr>
        <w:t>овернення судового збору за 20</w:t>
      </w:r>
      <w:r w:rsidR="00811E9C">
        <w:rPr>
          <w:sz w:val="28"/>
          <w:szCs w:val="28"/>
        </w:rPr>
        <w:t>20</w:t>
      </w:r>
      <w:r w:rsidRPr="007D3326">
        <w:rPr>
          <w:sz w:val="28"/>
          <w:szCs w:val="28"/>
        </w:rPr>
        <w:t xml:space="preserve"> рік, форми № 10, а також даних комп’ютерної програми «Діловодство спеціалізованого суду».</w:t>
      </w:r>
    </w:p>
    <w:p w:rsidR="00161A4C" w:rsidRPr="007D3326" w:rsidRDefault="00161A4C" w:rsidP="005C039B">
      <w:pPr>
        <w:spacing w:before="240" w:after="240" w:line="276" w:lineRule="auto"/>
        <w:ind w:firstLine="567"/>
        <w:jc w:val="both"/>
        <w:rPr>
          <w:sz w:val="28"/>
          <w:szCs w:val="28"/>
          <w:shd w:val="clear" w:color="auto" w:fill="FFFFFF"/>
        </w:rPr>
      </w:pPr>
      <w:r w:rsidRPr="007D3326">
        <w:rPr>
          <w:sz w:val="28"/>
          <w:szCs w:val="28"/>
        </w:rPr>
        <w:t xml:space="preserve">Указом Президента України від 29 грудня 2017 року № 455/2017 «Про ліквідацію апеляційних адміністративних судів та утворення апеляційних адміністративних судів в апеляційних округах» </w:t>
      </w:r>
      <w:r w:rsidR="005725B6" w:rsidRPr="007D3326">
        <w:rPr>
          <w:sz w:val="28"/>
          <w:szCs w:val="28"/>
        </w:rPr>
        <w:t>ліквід</w:t>
      </w:r>
      <w:r w:rsidR="000E4713" w:rsidRPr="007D3326">
        <w:rPr>
          <w:sz w:val="28"/>
          <w:szCs w:val="28"/>
        </w:rPr>
        <w:t>о</w:t>
      </w:r>
      <w:r w:rsidR="005725B6" w:rsidRPr="007D3326">
        <w:rPr>
          <w:sz w:val="28"/>
          <w:szCs w:val="28"/>
        </w:rPr>
        <w:t>вано</w:t>
      </w:r>
      <w:r w:rsidRPr="007D3326">
        <w:rPr>
          <w:sz w:val="28"/>
          <w:szCs w:val="28"/>
        </w:rPr>
        <w:t xml:space="preserve"> </w:t>
      </w:r>
      <w:r w:rsidRPr="007D3326">
        <w:rPr>
          <w:sz w:val="28"/>
          <w:szCs w:val="28"/>
          <w:shd w:val="clear" w:color="auto" w:fill="FFFFFF"/>
        </w:rPr>
        <w:t>Львівський апеляційний адміністративний суд</w:t>
      </w:r>
      <w:r w:rsidR="00165B61" w:rsidRPr="007D3326">
        <w:rPr>
          <w:sz w:val="28"/>
          <w:szCs w:val="28"/>
          <w:shd w:val="clear" w:color="auto" w:fill="FFFFFF"/>
        </w:rPr>
        <w:t xml:space="preserve">, </w:t>
      </w:r>
      <w:r w:rsidRPr="007D3326">
        <w:rPr>
          <w:sz w:val="28"/>
          <w:szCs w:val="28"/>
          <w:shd w:val="clear" w:color="auto" w:fill="FFFFFF"/>
        </w:rPr>
        <w:t xml:space="preserve">та утворено Восьмий ААС в апеляційному окрузі, </w:t>
      </w:r>
      <w:r w:rsidR="00FF7EBD" w:rsidRPr="007D3326">
        <w:rPr>
          <w:sz w:val="28"/>
          <w:szCs w:val="28"/>
          <w:shd w:val="clear" w:color="auto" w:fill="FFFFFF"/>
        </w:rPr>
        <w:t xml:space="preserve">з місцезнаходженням у місті Львові, </w:t>
      </w:r>
      <w:r w:rsidRPr="007D3326">
        <w:rPr>
          <w:sz w:val="28"/>
          <w:szCs w:val="28"/>
          <w:shd w:val="clear" w:color="auto" w:fill="FFFFFF"/>
        </w:rPr>
        <w:t xml:space="preserve">що включає Волинську, Закарпатську, Івано-Франківську, Львівську, Тернопільську </w:t>
      </w:r>
      <w:r w:rsidR="00FF7EBD" w:rsidRPr="007D3326">
        <w:rPr>
          <w:sz w:val="28"/>
          <w:szCs w:val="28"/>
          <w:shd w:val="clear" w:color="auto" w:fill="FFFFFF"/>
        </w:rPr>
        <w:t xml:space="preserve">та Рівненську області (цим же указом ліквідовано Житомирський апеляційний адміністративний суд, </w:t>
      </w:r>
      <w:hyperlink r:id="rId7" w:tooltip="Юрисдикція" w:history="1">
        <w:r w:rsidR="00FF7EBD" w:rsidRPr="007D3326">
          <w:rPr>
            <w:rStyle w:val="a4"/>
            <w:color w:val="auto"/>
            <w:sz w:val="28"/>
            <w:szCs w:val="28"/>
            <w:u w:val="none"/>
            <w:shd w:val="clear" w:color="auto" w:fill="FFFFFF"/>
          </w:rPr>
          <w:t>юрисдикція</w:t>
        </w:r>
      </w:hyperlink>
      <w:r w:rsidR="005725B6" w:rsidRPr="007D3326">
        <w:rPr>
          <w:sz w:val="28"/>
          <w:szCs w:val="28"/>
          <w:shd w:val="clear" w:color="auto" w:fill="FFFFFF"/>
        </w:rPr>
        <w:t xml:space="preserve"> якого </w:t>
      </w:r>
      <w:r w:rsidR="00537403" w:rsidRPr="007D3326">
        <w:rPr>
          <w:sz w:val="28"/>
          <w:szCs w:val="28"/>
          <w:shd w:val="clear" w:color="auto" w:fill="FFFFFF"/>
        </w:rPr>
        <w:t xml:space="preserve">поширювалася </w:t>
      </w:r>
      <w:r w:rsidR="00FF7EBD" w:rsidRPr="007D3326">
        <w:rPr>
          <w:sz w:val="28"/>
          <w:szCs w:val="28"/>
          <w:shd w:val="clear" w:color="auto" w:fill="FFFFFF"/>
        </w:rPr>
        <w:t>на</w:t>
      </w:r>
      <w:r w:rsidR="00537403" w:rsidRPr="007D3326">
        <w:rPr>
          <w:sz w:val="28"/>
          <w:szCs w:val="28"/>
          <w:shd w:val="clear" w:color="auto" w:fill="FFFFFF"/>
        </w:rPr>
        <w:t xml:space="preserve"> </w:t>
      </w:r>
      <w:hyperlink r:id="rId8" w:tooltip="Житомирська область" w:history="1">
        <w:r w:rsidR="00FF7EBD" w:rsidRPr="007D3326">
          <w:rPr>
            <w:rStyle w:val="a4"/>
            <w:color w:val="auto"/>
            <w:sz w:val="28"/>
            <w:szCs w:val="28"/>
            <w:u w:val="none"/>
            <w:shd w:val="clear" w:color="auto" w:fill="FFFFFF"/>
          </w:rPr>
          <w:t>Житомирську</w:t>
        </w:r>
      </w:hyperlink>
      <w:r w:rsidR="00537403" w:rsidRPr="007D3326">
        <w:rPr>
          <w:sz w:val="28"/>
          <w:szCs w:val="28"/>
          <w:shd w:val="clear" w:color="auto" w:fill="FFFFFF"/>
        </w:rPr>
        <w:t xml:space="preserve"> </w:t>
      </w:r>
      <w:r w:rsidR="00FF7EBD" w:rsidRPr="007D3326">
        <w:rPr>
          <w:sz w:val="28"/>
          <w:szCs w:val="28"/>
          <w:shd w:val="clear" w:color="auto" w:fill="FFFFFF"/>
        </w:rPr>
        <w:t>та</w:t>
      </w:r>
      <w:r w:rsidR="00537403" w:rsidRPr="007D3326">
        <w:rPr>
          <w:sz w:val="28"/>
          <w:szCs w:val="28"/>
          <w:shd w:val="clear" w:color="auto" w:fill="FFFFFF"/>
        </w:rPr>
        <w:t xml:space="preserve"> </w:t>
      </w:r>
      <w:hyperlink r:id="rId9" w:tooltip="Рівненська область" w:history="1">
        <w:r w:rsidR="00FF7EBD" w:rsidRPr="007D3326">
          <w:rPr>
            <w:rStyle w:val="a4"/>
            <w:color w:val="auto"/>
            <w:sz w:val="28"/>
            <w:szCs w:val="28"/>
            <w:u w:val="none"/>
            <w:shd w:val="clear" w:color="auto" w:fill="FFFFFF"/>
          </w:rPr>
          <w:t>Рівненську</w:t>
        </w:r>
      </w:hyperlink>
      <w:r w:rsidR="00537403" w:rsidRPr="007D3326">
        <w:rPr>
          <w:sz w:val="28"/>
          <w:szCs w:val="28"/>
          <w:shd w:val="clear" w:color="auto" w:fill="FFFFFF"/>
        </w:rPr>
        <w:t xml:space="preserve"> </w:t>
      </w:r>
      <w:r w:rsidR="00FF7EBD" w:rsidRPr="007D3326">
        <w:rPr>
          <w:sz w:val="28"/>
          <w:szCs w:val="28"/>
          <w:shd w:val="clear" w:color="auto" w:fill="FFFFFF"/>
        </w:rPr>
        <w:t>області</w:t>
      </w:r>
      <w:r w:rsidR="005725B6" w:rsidRPr="007D3326">
        <w:rPr>
          <w:sz w:val="28"/>
          <w:szCs w:val="28"/>
          <w:shd w:val="clear" w:color="auto" w:fill="FFFFFF"/>
        </w:rPr>
        <w:t xml:space="preserve">, який </w:t>
      </w:r>
      <w:r w:rsidR="000E4713" w:rsidRPr="007D3326">
        <w:rPr>
          <w:sz w:val="28"/>
          <w:szCs w:val="28"/>
          <w:shd w:val="clear" w:color="auto" w:fill="FFFFFF"/>
        </w:rPr>
        <w:t xml:space="preserve">здійснював правосуддя </w:t>
      </w:r>
      <w:r w:rsidR="000E4713" w:rsidRPr="007D3326">
        <w:rPr>
          <w:sz w:val="28"/>
          <w:szCs w:val="28"/>
          <w:shd w:val="clear" w:color="auto" w:fill="FFFFFF"/>
        </w:rPr>
        <w:lastRenderedPageBreak/>
        <w:t xml:space="preserve">до початку роботи </w:t>
      </w:r>
      <w:hyperlink r:id="rId10" w:tooltip="Сьомий апеляційний адміністративний суд" w:history="1">
        <w:r w:rsidR="00FF7EBD" w:rsidRPr="007D3326">
          <w:rPr>
            <w:rStyle w:val="a4"/>
            <w:color w:val="auto"/>
            <w:sz w:val="28"/>
            <w:szCs w:val="28"/>
            <w:u w:val="none"/>
            <w:shd w:val="clear" w:color="auto" w:fill="FFFFFF"/>
          </w:rPr>
          <w:t>Сьомого</w:t>
        </w:r>
      </w:hyperlink>
      <w:r w:rsidR="00FF7EBD" w:rsidRPr="007D3326">
        <w:rPr>
          <w:sz w:val="28"/>
          <w:szCs w:val="28"/>
          <w:shd w:val="clear" w:color="auto" w:fill="FFFFFF"/>
        </w:rPr>
        <w:t> та </w:t>
      </w:r>
      <w:hyperlink r:id="rId11" w:tooltip="Восьмий апеляційний адміністративний суд" w:history="1">
        <w:r w:rsidR="00FF7EBD" w:rsidRPr="007D3326">
          <w:rPr>
            <w:rStyle w:val="a4"/>
            <w:color w:val="auto"/>
            <w:sz w:val="28"/>
            <w:szCs w:val="28"/>
            <w:u w:val="none"/>
            <w:shd w:val="clear" w:color="auto" w:fill="FFFFFF"/>
          </w:rPr>
          <w:t>Восьмого</w:t>
        </w:r>
      </w:hyperlink>
      <w:r w:rsidR="00FF7EBD" w:rsidRPr="007D3326">
        <w:rPr>
          <w:sz w:val="28"/>
          <w:szCs w:val="28"/>
          <w:shd w:val="clear" w:color="auto" w:fill="FFFFFF"/>
        </w:rPr>
        <w:t> апеляційних адміністративних судів, що відбулося 3 жовтня 2018 року).</w:t>
      </w:r>
    </w:p>
    <w:p w:rsidR="003D36B7" w:rsidRPr="007D3326" w:rsidRDefault="003D36B7" w:rsidP="005C039B">
      <w:pPr>
        <w:spacing w:line="276" w:lineRule="auto"/>
        <w:ind w:firstLine="709"/>
        <w:jc w:val="both"/>
        <w:rPr>
          <w:sz w:val="28"/>
          <w:szCs w:val="28"/>
          <w:shd w:val="clear" w:color="auto" w:fill="FFFFFF"/>
        </w:rPr>
      </w:pPr>
    </w:p>
    <w:p w:rsidR="0059078A" w:rsidRPr="007D3326" w:rsidRDefault="0059078A" w:rsidP="00F34C39">
      <w:pPr>
        <w:pStyle w:val="a5"/>
        <w:numPr>
          <w:ilvl w:val="0"/>
          <w:numId w:val="23"/>
        </w:numPr>
        <w:spacing w:line="276" w:lineRule="auto"/>
      </w:pPr>
      <w:r w:rsidRPr="007D3326">
        <w:t>Загальні показники стану здійснення судочинства.</w:t>
      </w:r>
    </w:p>
    <w:p w:rsidR="00CD5884" w:rsidRPr="007D3326" w:rsidRDefault="00D03ABF" w:rsidP="00CD5884">
      <w:pPr>
        <w:pStyle w:val="a5"/>
        <w:spacing w:before="240" w:line="276" w:lineRule="auto"/>
        <w:ind w:firstLine="709"/>
        <w:jc w:val="both"/>
        <w:rPr>
          <w:b w:val="0"/>
        </w:rPr>
      </w:pPr>
      <w:r w:rsidRPr="007D3326">
        <w:rPr>
          <w:b w:val="0"/>
        </w:rPr>
        <w:t xml:space="preserve">З </w:t>
      </w:r>
      <w:r w:rsidR="005C039B" w:rsidRPr="007D3326">
        <w:rPr>
          <w:b w:val="0"/>
        </w:rPr>
        <w:t>01 січня</w:t>
      </w:r>
      <w:r w:rsidRPr="007D3326">
        <w:rPr>
          <w:b w:val="0"/>
        </w:rPr>
        <w:t xml:space="preserve"> до 31 груд</w:t>
      </w:r>
      <w:r w:rsidR="00D9183F" w:rsidRPr="007D3326">
        <w:rPr>
          <w:b w:val="0"/>
        </w:rPr>
        <w:t>ня 2020</w:t>
      </w:r>
      <w:r w:rsidR="00DC57E3" w:rsidRPr="007D3326">
        <w:rPr>
          <w:b w:val="0"/>
        </w:rPr>
        <w:t xml:space="preserve"> </w:t>
      </w:r>
      <w:r w:rsidRPr="007D3326">
        <w:rPr>
          <w:b w:val="0"/>
        </w:rPr>
        <w:t>року</w:t>
      </w:r>
      <w:r w:rsidR="00DC57E3" w:rsidRPr="007D3326">
        <w:rPr>
          <w:b w:val="0"/>
        </w:rPr>
        <w:t xml:space="preserve"> на розгляді </w:t>
      </w:r>
      <w:r w:rsidR="00D9183F" w:rsidRPr="007D3326">
        <w:rPr>
          <w:b w:val="0"/>
        </w:rPr>
        <w:t>С</w:t>
      </w:r>
      <w:r w:rsidRPr="007D3326">
        <w:rPr>
          <w:b w:val="0"/>
        </w:rPr>
        <w:t xml:space="preserve">уду </w:t>
      </w:r>
      <w:r w:rsidR="00DC57E3" w:rsidRPr="007D3326">
        <w:rPr>
          <w:b w:val="0"/>
        </w:rPr>
        <w:t xml:space="preserve">перебувало </w:t>
      </w:r>
      <w:r w:rsidR="00D9183F" w:rsidRPr="007D3326">
        <w:t>18 228</w:t>
      </w:r>
      <w:r w:rsidR="00D9183F" w:rsidRPr="007D3326">
        <w:rPr>
          <w:b w:val="0"/>
        </w:rPr>
        <w:t xml:space="preserve"> справ та матеріалів,</w:t>
      </w:r>
      <w:r w:rsidR="00D9183F" w:rsidRPr="007D3326">
        <w:t xml:space="preserve"> </w:t>
      </w:r>
      <w:r w:rsidR="00D9183F" w:rsidRPr="007D3326">
        <w:rPr>
          <w:b w:val="0"/>
        </w:rPr>
        <w:t>що на</w:t>
      </w:r>
      <w:r w:rsidR="00D9183F" w:rsidRPr="007D3326">
        <w:t xml:space="preserve"> 2 077 </w:t>
      </w:r>
      <w:r w:rsidR="00391BFE" w:rsidRPr="007D3326">
        <w:rPr>
          <w:b w:val="0"/>
        </w:rPr>
        <w:t>справ та матеріалів або</w:t>
      </w:r>
      <w:r w:rsidR="00391BFE" w:rsidRPr="007D3326">
        <w:t xml:space="preserve"> 11,39% </w:t>
      </w:r>
      <w:r w:rsidR="00D9183F" w:rsidRPr="007D3326">
        <w:rPr>
          <w:b w:val="0"/>
        </w:rPr>
        <w:t xml:space="preserve">більше у порівнянні із попереднім </w:t>
      </w:r>
      <w:r w:rsidR="00F717A1" w:rsidRPr="007D3326">
        <w:rPr>
          <w:b w:val="0"/>
        </w:rPr>
        <w:t xml:space="preserve">звітнім </w:t>
      </w:r>
      <w:r w:rsidR="00D9183F" w:rsidRPr="007D3326">
        <w:rPr>
          <w:b w:val="0"/>
        </w:rPr>
        <w:t xml:space="preserve">періодом (у 2019 році перебувало </w:t>
      </w:r>
      <w:r w:rsidR="00DC57E3" w:rsidRPr="007D3326">
        <w:t>16</w:t>
      </w:r>
      <w:r w:rsidR="00305D3E">
        <w:t> </w:t>
      </w:r>
      <w:r w:rsidR="00DC57E3" w:rsidRPr="007D3326">
        <w:t>151</w:t>
      </w:r>
      <w:r w:rsidR="00D9183F" w:rsidRPr="007D3326">
        <w:rPr>
          <w:b w:val="0"/>
        </w:rPr>
        <w:t xml:space="preserve"> справ та матеріалів), </w:t>
      </w:r>
      <w:r w:rsidR="00B32407" w:rsidRPr="007D3326">
        <w:rPr>
          <w:b w:val="0"/>
        </w:rPr>
        <w:t>з них</w:t>
      </w:r>
      <w:r w:rsidR="007D7CD7" w:rsidRPr="007D3326">
        <w:rPr>
          <w:b w:val="0"/>
        </w:rPr>
        <w:t xml:space="preserve"> </w:t>
      </w:r>
      <w:r w:rsidR="00391BFE" w:rsidRPr="007D3326">
        <w:t>16 246</w:t>
      </w:r>
      <w:r w:rsidR="00305D3E">
        <w:rPr>
          <w:b w:val="0"/>
        </w:rPr>
        <w:t xml:space="preserve"> </w:t>
      </w:r>
      <w:r w:rsidR="00391BFE" w:rsidRPr="007D3326">
        <w:rPr>
          <w:b w:val="0"/>
        </w:rPr>
        <w:t xml:space="preserve">справ та матеріалів надійшло у звітному періоді, </w:t>
      </w:r>
      <w:r w:rsidR="00F717A1" w:rsidRPr="007D3326">
        <w:rPr>
          <w:b w:val="0"/>
        </w:rPr>
        <w:t>що збільшилось на</w:t>
      </w:r>
      <w:r w:rsidR="00391BFE" w:rsidRPr="007D3326">
        <w:t xml:space="preserve"> 1 938 </w:t>
      </w:r>
      <w:r w:rsidR="00391BFE" w:rsidRPr="007D3326">
        <w:rPr>
          <w:b w:val="0"/>
        </w:rPr>
        <w:t>або</w:t>
      </w:r>
      <w:r w:rsidR="00391BFE" w:rsidRPr="007D3326">
        <w:t xml:space="preserve"> </w:t>
      </w:r>
      <w:r w:rsidR="008B4EC2">
        <w:t>13,54</w:t>
      </w:r>
      <w:r w:rsidR="00391BFE" w:rsidRPr="007D3326">
        <w:t xml:space="preserve">% </w:t>
      </w:r>
      <w:r w:rsidR="00F717A1" w:rsidRPr="007D3326">
        <w:rPr>
          <w:b w:val="0"/>
        </w:rPr>
        <w:t>у порівнянні з 2019 роком</w:t>
      </w:r>
      <w:r w:rsidR="00F717A1" w:rsidRPr="007D3326">
        <w:t xml:space="preserve"> (</w:t>
      </w:r>
      <w:r w:rsidR="00AE70E9" w:rsidRPr="007D3326">
        <w:t>14</w:t>
      </w:r>
      <w:r w:rsidR="00D9183F" w:rsidRPr="007D3326">
        <w:t xml:space="preserve"> </w:t>
      </w:r>
      <w:r w:rsidR="00AE70E9" w:rsidRPr="007D3326">
        <w:t>308</w:t>
      </w:r>
      <w:r w:rsidR="00FF7EBD" w:rsidRPr="007D3326">
        <w:rPr>
          <w:b w:val="0"/>
        </w:rPr>
        <w:t xml:space="preserve"> </w:t>
      </w:r>
      <w:r w:rsidR="00D9183F" w:rsidRPr="007D3326">
        <w:rPr>
          <w:b w:val="0"/>
        </w:rPr>
        <w:t>справ та матеріалів</w:t>
      </w:r>
      <w:r w:rsidR="00F717A1" w:rsidRPr="007D3326">
        <w:rPr>
          <w:b w:val="0"/>
        </w:rPr>
        <w:t>)</w:t>
      </w:r>
      <w:r w:rsidR="00390BE4" w:rsidRPr="007D3326">
        <w:rPr>
          <w:b w:val="0"/>
        </w:rPr>
        <w:t>.</w:t>
      </w:r>
    </w:p>
    <w:p w:rsidR="00651C5E" w:rsidRPr="007D3326" w:rsidRDefault="00CD5884" w:rsidP="00CD5884">
      <w:pPr>
        <w:pStyle w:val="a5"/>
        <w:spacing w:before="240" w:line="276" w:lineRule="auto"/>
        <w:ind w:firstLine="709"/>
        <w:jc w:val="both"/>
        <w:rPr>
          <w:b w:val="0"/>
        </w:rPr>
      </w:pPr>
      <w:r w:rsidRPr="007D3326">
        <w:rPr>
          <w:b w:val="0"/>
        </w:rPr>
        <w:t>Зокрема</w:t>
      </w:r>
      <w:r w:rsidR="008B4EC2">
        <w:rPr>
          <w:b w:val="0"/>
        </w:rPr>
        <w:t>,</w:t>
      </w:r>
      <w:r w:rsidR="00F717A1" w:rsidRPr="007D3326">
        <w:rPr>
          <w:b w:val="0"/>
        </w:rPr>
        <w:t xml:space="preserve"> у 2020 році</w:t>
      </w:r>
      <w:r w:rsidRPr="007D3326">
        <w:rPr>
          <w:b w:val="0"/>
        </w:rPr>
        <w:t xml:space="preserve"> </w:t>
      </w:r>
      <w:r w:rsidR="00AE70E9" w:rsidRPr="007D3326">
        <w:rPr>
          <w:b w:val="0"/>
          <w:u w:val="single"/>
        </w:rPr>
        <w:t>перебувало</w:t>
      </w:r>
      <w:r w:rsidR="00651C5E" w:rsidRPr="007D3326">
        <w:rPr>
          <w:b w:val="0"/>
          <w:u w:val="single"/>
        </w:rPr>
        <w:t xml:space="preserve"> справ та матеріалів:</w:t>
      </w:r>
    </w:p>
    <w:p w:rsidR="00651C5E" w:rsidRPr="007D3326" w:rsidRDefault="00651C5E" w:rsidP="009E7461">
      <w:pPr>
        <w:pStyle w:val="a5"/>
        <w:spacing w:line="276" w:lineRule="auto"/>
        <w:ind w:left="567" w:firstLine="425"/>
        <w:jc w:val="both"/>
      </w:pPr>
      <w:r w:rsidRPr="007D3326">
        <w:rPr>
          <w:b w:val="0"/>
        </w:rPr>
        <w:t xml:space="preserve">- з окружних адміністративних судів – </w:t>
      </w:r>
      <w:r w:rsidR="008B5D24" w:rsidRPr="007D3326">
        <w:t>16 396</w:t>
      </w:r>
      <w:r w:rsidRPr="007D3326">
        <w:rPr>
          <w:b w:val="0"/>
        </w:rPr>
        <w:t xml:space="preserve">, що складає </w:t>
      </w:r>
      <w:r w:rsidR="009E7461" w:rsidRPr="007D3326">
        <w:t>89,95</w:t>
      </w:r>
      <w:r w:rsidRPr="007D3326">
        <w:t>%;</w:t>
      </w:r>
    </w:p>
    <w:p w:rsidR="009E7461" w:rsidRDefault="00651C5E" w:rsidP="001C2CEA">
      <w:pPr>
        <w:pStyle w:val="a5"/>
        <w:spacing w:line="276" w:lineRule="auto"/>
        <w:ind w:left="567" w:firstLine="425"/>
        <w:jc w:val="both"/>
        <w:rPr>
          <w:b w:val="0"/>
        </w:rPr>
      </w:pPr>
      <w:r w:rsidRPr="007D3326">
        <w:rPr>
          <w:b w:val="0"/>
        </w:rPr>
        <w:t xml:space="preserve">- з місцевих загальних судів – </w:t>
      </w:r>
      <w:r w:rsidR="009E7461" w:rsidRPr="007D3326">
        <w:t>1 830</w:t>
      </w:r>
      <w:r w:rsidRPr="007D3326">
        <w:rPr>
          <w:b w:val="0"/>
        </w:rPr>
        <w:t xml:space="preserve">, що становить </w:t>
      </w:r>
      <w:r w:rsidR="009E7461" w:rsidRPr="007D3326">
        <w:t>10,04</w:t>
      </w:r>
      <w:r w:rsidR="008A7691" w:rsidRPr="007D3326">
        <w:t>%</w:t>
      </w:r>
      <w:r w:rsidR="008B4EC2">
        <w:rPr>
          <w:b w:val="0"/>
        </w:rPr>
        <w:t>;</w:t>
      </w:r>
    </w:p>
    <w:p w:rsidR="008B4EC2" w:rsidRPr="008B4EC2" w:rsidRDefault="008B4EC2" w:rsidP="001C2CEA">
      <w:pPr>
        <w:pStyle w:val="a5"/>
        <w:spacing w:line="276" w:lineRule="auto"/>
        <w:ind w:left="567" w:firstLine="425"/>
        <w:jc w:val="both"/>
        <w:rPr>
          <w:b w:val="0"/>
        </w:rPr>
      </w:pPr>
      <w:r>
        <w:rPr>
          <w:b w:val="0"/>
        </w:rPr>
        <w:t xml:space="preserve">- </w:t>
      </w:r>
      <w:r w:rsidRPr="008B4EC2">
        <w:t>2</w:t>
      </w:r>
      <w:r>
        <w:rPr>
          <w:b w:val="0"/>
        </w:rPr>
        <w:t xml:space="preserve"> або </w:t>
      </w:r>
      <w:r w:rsidRPr="008B4EC2">
        <w:t>0,01%</w:t>
      </w:r>
      <w:r>
        <w:rPr>
          <w:b w:val="0"/>
        </w:rPr>
        <w:t xml:space="preserve"> позовні заяви</w:t>
      </w:r>
    </w:p>
    <w:p w:rsidR="009E7461" w:rsidRPr="007D3326" w:rsidRDefault="009E7461" w:rsidP="009E7461">
      <w:pPr>
        <w:pStyle w:val="af7"/>
        <w:spacing w:before="60" w:after="60" w:line="276" w:lineRule="auto"/>
        <w:ind w:firstLine="567"/>
        <w:jc w:val="both"/>
        <w:rPr>
          <w:rFonts w:ascii="Times New Roman" w:hAnsi="Times New Roman" w:cs="Times New Roman"/>
          <w:sz w:val="28"/>
          <w:szCs w:val="28"/>
        </w:rPr>
      </w:pPr>
      <w:r w:rsidRPr="007D3326">
        <w:rPr>
          <w:rFonts w:ascii="Times New Roman" w:hAnsi="Times New Roman" w:cs="Times New Roman"/>
          <w:sz w:val="28"/>
          <w:szCs w:val="28"/>
        </w:rPr>
        <w:t xml:space="preserve">Як бачимо, у звітному періоді кількість справ та матеріалів, що були у провадженні Восьмого ААС, які надійшли з окружних адміністративних судів, </w:t>
      </w:r>
      <w:r w:rsidRPr="007D3326">
        <w:rPr>
          <w:rFonts w:ascii="Times New Roman" w:hAnsi="Times New Roman" w:cs="Times New Roman"/>
          <w:b/>
          <w:sz w:val="28"/>
          <w:szCs w:val="28"/>
        </w:rPr>
        <w:t>у дев`ять разів є більшою</w:t>
      </w:r>
      <w:r w:rsidRPr="007D3326">
        <w:rPr>
          <w:rFonts w:ascii="Times New Roman" w:hAnsi="Times New Roman" w:cs="Times New Roman"/>
          <w:sz w:val="28"/>
          <w:szCs w:val="28"/>
        </w:rPr>
        <w:t xml:space="preserve"> від кількості надходжень з місцевих загальних судів.</w:t>
      </w:r>
    </w:p>
    <w:p w:rsidR="001A13B6" w:rsidRPr="007D3326" w:rsidRDefault="00766B69" w:rsidP="00FE4FAA">
      <w:pPr>
        <w:pStyle w:val="a5"/>
        <w:spacing w:before="240" w:line="276" w:lineRule="auto"/>
        <w:ind w:firstLine="709"/>
        <w:jc w:val="both"/>
        <w:rPr>
          <w:rFonts w:eastAsia="Times New Roman"/>
          <w:b w:val="0"/>
          <w:color w:val="000000"/>
          <w:lang w:eastAsia="uk-UA"/>
        </w:rPr>
      </w:pPr>
      <w:r w:rsidRPr="007D3326">
        <w:rPr>
          <w:rFonts w:eastAsia="Times New Roman"/>
          <w:b w:val="0"/>
          <w:color w:val="000000"/>
          <w:lang w:eastAsia="uk-UA"/>
        </w:rPr>
        <w:t xml:space="preserve">Показники </w:t>
      </w:r>
      <w:r w:rsidR="00AE70E9" w:rsidRPr="007D3326">
        <w:rPr>
          <w:rFonts w:eastAsia="Times New Roman"/>
          <w:b w:val="0"/>
          <w:color w:val="000000"/>
          <w:lang w:eastAsia="uk-UA"/>
        </w:rPr>
        <w:t>справ та матеріалів, що перебували на розгляді у суді</w:t>
      </w:r>
      <w:r w:rsidR="005D1824" w:rsidRPr="007D3326">
        <w:rPr>
          <w:rFonts w:eastAsia="Times New Roman"/>
          <w:b w:val="0"/>
          <w:color w:val="000000"/>
          <w:lang w:eastAsia="uk-UA"/>
        </w:rPr>
        <w:t>,</w:t>
      </w:r>
      <w:r w:rsidRPr="007D3326">
        <w:rPr>
          <w:rFonts w:eastAsia="Times New Roman"/>
          <w:b w:val="0"/>
          <w:color w:val="000000"/>
          <w:lang w:eastAsia="uk-UA"/>
        </w:rPr>
        <w:t xml:space="preserve"> склада</w:t>
      </w:r>
      <w:r w:rsidR="00DD071B" w:rsidRPr="007D3326">
        <w:rPr>
          <w:rFonts w:eastAsia="Times New Roman"/>
          <w:b w:val="0"/>
          <w:color w:val="000000"/>
          <w:lang w:eastAsia="uk-UA"/>
        </w:rPr>
        <w:t>ють</w:t>
      </w:r>
      <w:r w:rsidR="001A13B6" w:rsidRPr="007D3326">
        <w:rPr>
          <w:rFonts w:eastAsia="Times New Roman"/>
          <w:b w:val="0"/>
          <w:color w:val="000000"/>
          <w:lang w:eastAsia="uk-UA"/>
        </w:rPr>
        <w:t>:</w:t>
      </w:r>
    </w:p>
    <w:p w:rsidR="001A13B6" w:rsidRPr="007D3326" w:rsidRDefault="001A13B6" w:rsidP="001A13B6">
      <w:pPr>
        <w:pStyle w:val="a5"/>
        <w:numPr>
          <w:ilvl w:val="0"/>
          <w:numId w:val="26"/>
        </w:numPr>
        <w:spacing w:before="240" w:line="276" w:lineRule="auto"/>
        <w:ind w:left="851" w:hanging="284"/>
        <w:jc w:val="both"/>
        <w:rPr>
          <w:b w:val="0"/>
          <w:sz w:val="24"/>
          <w:szCs w:val="24"/>
        </w:rPr>
      </w:pPr>
      <w:r w:rsidRPr="007D3326">
        <w:rPr>
          <w:rFonts w:eastAsia="Times New Roman"/>
          <w:color w:val="000000"/>
          <w:lang w:eastAsia="uk-UA"/>
        </w:rPr>
        <w:t xml:space="preserve">16 077 </w:t>
      </w:r>
      <w:r w:rsidR="001373B9" w:rsidRPr="007D3326">
        <w:rPr>
          <w:rFonts w:eastAsia="Times New Roman"/>
          <w:b w:val="0"/>
          <w:color w:val="000000"/>
          <w:lang w:eastAsia="uk-UA"/>
        </w:rPr>
        <w:t xml:space="preserve">або </w:t>
      </w:r>
      <w:r w:rsidRPr="007D3326">
        <w:rPr>
          <w:rFonts w:eastAsia="Times New Roman"/>
          <w:color w:val="000000"/>
          <w:lang w:eastAsia="uk-UA"/>
        </w:rPr>
        <w:t>88,20</w:t>
      </w:r>
      <w:r w:rsidR="001373B9" w:rsidRPr="007D3326">
        <w:rPr>
          <w:rFonts w:eastAsia="Times New Roman"/>
          <w:color w:val="000000"/>
          <w:lang w:eastAsia="uk-UA"/>
        </w:rPr>
        <w:t>%</w:t>
      </w:r>
      <w:r w:rsidR="001C2CEA" w:rsidRPr="007D3326">
        <w:rPr>
          <w:rFonts w:eastAsia="Times New Roman"/>
          <w:b w:val="0"/>
          <w:color w:val="000000"/>
          <w:lang w:eastAsia="uk-UA"/>
        </w:rPr>
        <w:t xml:space="preserve"> </w:t>
      </w:r>
      <w:r w:rsidR="005B4CBD" w:rsidRPr="007D3326">
        <w:rPr>
          <w:rFonts w:eastAsia="Times New Roman"/>
          <w:b w:val="0"/>
          <w:color w:val="000000"/>
          <w:lang w:eastAsia="uk-UA"/>
        </w:rPr>
        <w:t>– справи щодо перегляду</w:t>
      </w:r>
      <w:r w:rsidR="00766B69" w:rsidRPr="007D3326">
        <w:rPr>
          <w:rFonts w:eastAsia="Times New Roman"/>
          <w:b w:val="0"/>
          <w:color w:val="000000"/>
          <w:lang w:eastAsia="uk-UA"/>
        </w:rPr>
        <w:t xml:space="preserve"> </w:t>
      </w:r>
      <w:r w:rsidR="001012F4">
        <w:rPr>
          <w:rFonts w:eastAsia="Times New Roman"/>
          <w:b w:val="0"/>
          <w:color w:val="000000"/>
          <w:lang w:eastAsia="uk-UA"/>
        </w:rPr>
        <w:t>рішень (</w:t>
      </w:r>
      <w:r w:rsidR="00766B69" w:rsidRPr="007D3326">
        <w:rPr>
          <w:rFonts w:eastAsia="Times New Roman"/>
          <w:b w:val="0"/>
          <w:color w:val="000000"/>
          <w:lang w:eastAsia="uk-UA"/>
        </w:rPr>
        <w:t>п</w:t>
      </w:r>
      <w:r w:rsidRPr="007D3326">
        <w:rPr>
          <w:rFonts w:eastAsia="Times New Roman"/>
          <w:b w:val="0"/>
          <w:color w:val="000000"/>
          <w:lang w:eastAsia="uk-UA"/>
        </w:rPr>
        <w:t>останов</w:t>
      </w:r>
      <w:r w:rsidR="001012F4">
        <w:rPr>
          <w:rFonts w:eastAsia="Times New Roman"/>
          <w:b w:val="0"/>
          <w:color w:val="000000"/>
          <w:lang w:eastAsia="uk-UA"/>
        </w:rPr>
        <w:t>)</w:t>
      </w:r>
      <w:r w:rsidRPr="007D3326">
        <w:rPr>
          <w:rFonts w:eastAsia="Times New Roman"/>
          <w:b w:val="0"/>
          <w:color w:val="000000"/>
          <w:lang w:eastAsia="uk-UA"/>
        </w:rPr>
        <w:t xml:space="preserve"> судів першої інстанції;</w:t>
      </w:r>
    </w:p>
    <w:p w:rsidR="001A13B6" w:rsidRPr="007D3326" w:rsidRDefault="001A13B6" w:rsidP="001A13B6">
      <w:pPr>
        <w:pStyle w:val="a5"/>
        <w:numPr>
          <w:ilvl w:val="0"/>
          <w:numId w:val="26"/>
        </w:numPr>
        <w:spacing w:before="240" w:line="276" w:lineRule="auto"/>
        <w:ind w:left="851" w:hanging="284"/>
        <w:jc w:val="both"/>
        <w:rPr>
          <w:b w:val="0"/>
          <w:sz w:val="24"/>
          <w:szCs w:val="24"/>
        </w:rPr>
      </w:pPr>
      <w:r w:rsidRPr="007D3326">
        <w:rPr>
          <w:rFonts w:eastAsia="Times New Roman"/>
          <w:color w:val="000000"/>
          <w:lang w:eastAsia="uk-UA"/>
        </w:rPr>
        <w:t>1</w:t>
      </w:r>
      <w:r w:rsidR="008B4EC2">
        <w:rPr>
          <w:rFonts w:eastAsia="Times New Roman"/>
          <w:color w:val="000000"/>
          <w:lang w:eastAsia="uk-UA"/>
        </w:rPr>
        <w:t> </w:t>
      </w:r>
      <w:r w:rsidRPr="007D3326">
        <w:rPr>
          <w:rFonts w:eastAsia="Times New Roman"/>
          <w:color w:val="000000"/>
          <w:lang w:eastAsia="uk-UA"/>
        </w:rPr>
        <w:t>952</w:t>
      </w:r>
      <w:r w:rsidR="00766B69" w:rsidRPr="007D3326">
        <w:rPr>
          <w:rFonts w:eastAsia="Times New Roman"/>
          <w:color w:val="000000"/>
          <w:lang w:eastAsia="uk-UA"/>
        </w:rPr>
        <w:t xml:space="preserve"> </w:t>
      </w:r>
      <w:r w:rsidR="005B4CBD" w:rsidRPr="007D3326">
        <w:rPr>
          <w:rFonts w:eastAsia="Times New Roman"/>
          <w:b w:val="0"/>
          <w:color w:val="000000"/>
          <w:lang w:eastAsia="uk-UA"/>
        </w:rPr>
        <w:t>або</w:t>
      </w:r>
      <w:r w:rsidR="005B4CBD" w:rsidRPr="007D3326">
        <w:rPr>
          <w:rFonts w:eastAsia="Times New Roman"/>
          <w:color w:val="000000"/>
          <w:lang w:eastAsia="uk-UA"/>
        </w:rPr>
        <w:t xml:space="preserve"> </w:t>
      </w:r>
      <w:r w:rsidRPr="007D3326">
        <w:rPr>
          <w:rFonts w:eastAsia="Times New Roman"/>
          <w:color w:val="000000"/>
          <w:lang w:eastAsia="uk-UA"/>
        </w:rPr>
        <w:t>10,71</w:t>
      </w:r>
      <w:r w:rsidR="005B4CBD" w:rsidRPr="007D3326">
        <w:rPr>
          <w:rFonts w:eastAsia="Times New Roman"/>
          <w:color w:val="000000"/>
          <w:lang w:eastAsia="uk-UA"/>
        </w:rPr>
        <w:t>%</w:t>
      </w:r>
      <w:r w:rsidR="005B4CBD" w:rsidRPr="007D3326">
        <w:rPr>
          <w:rFonts w:eastAsia="Times New Roman"/>
          <w:b w:val="0"/>
          <w:color w:val="000000"/>
          <w:lang w:eastAsia="uk-UA"/>
        </w:rPr>
        <w:t xml:space="preserve"> – справи </w:t>
      </w:r>
      <w:r w:rsidR="00766B69" w:rsidRPr="007D3326">
        <w:rPr>
          <w:rFonts w:eastAsia="Times New Roman"/>
          <w:b w:val="0"/>
          <w:color w:val="000000"/>
          <w:lang w:eastAsia="uk-UA"/>
        </w:rPr>
        <w:t>щодо перегляду ухвал судів першої інстанції</w:t>
      </w:r>
      <w:r w:rsidRPr="007D3326">
        <w:rPr>
          <w:rFonts w:eastAsia="Times New Roman"/>
          <w:b w:val="0"/>
          <w:color w:val="000000"/>
          <w:lang w:eastAsia="uk-UA"/>
        </w:rPr>
        <w:t>;</w:t>
      </w:r>
    </w:p>
    <w:p w:rsidR="001A13B6" w:rsidRPr="007D3326" w:rsidRDefault="001A13B6" w:rsidP="001A13B6">
      <w:pPr>
        <w:pStyle w:val="a5"/>
        <w:numPr>
          <w:ilvl w:val="0"/>
          <w:numId w:val="26"/>
        </w:numPr>
        <w:spacing w:before="240" w:line="276" w:lineRule="auto"/>
        <w:ind w:left="851" w:hanging="284"/>
        <w:jc w:val="both"/>
        <w:rPr>
          <w:b w:val="0"/>
          <w:sz w:val="24"/>
          <w:szCs w:val="24"/>
        </w:rPr>
      </w:pPr>
      <w:r w:rsidRPr="007D3326">
        <w:rPr>
          <w:rFonts w:eastAsia="Times New Roman"/>
          <w:color w:val="000000"/>
          <w:lang w:eastAsia="uk-UA"/>
        </w:rPr>
        <w:t>129</w:t>
      </w:r>
      <w:r w:rsidR="00766B69" w:rsidRPr="007D3326">
        <w:t xml:space="preserve"> </w:t>
      </w:r>
      <w:r w:rsidR="001373B9" w:rsidRPr="007D3326">
        <w:rPr>
          <w:b w:val="0"/>
        </w:rPr>
        <w:t>або</w:t>
      </w:r>
      <w:r w:rsidR="001373B9" w:rsidRPr="007D3326">
        <w:t xml:space="preserve"> 0,</w:t>
      </w:r>
      <w:r w:rsidRPr="007D3326">
        <w:t>71</w:t>
      </w:r>
      <w:r w:rsidR="001373B9" w:rsidRPr="007D3326">
        <w:t>%</w:t>
      </w:r>
      <w:r w:rsidR="001373B9" w:rsidRPr="007D3326">
        <w:rPr>
          <w:b w:val="0"/>
        </w:rPr>
        <w:t xml:space="preserve"> </w:t>
      </w:r>
      <w:r w:rsidR="005B4CBD" w:rsidRPr="007D3326">
        <w:rPr>
          <w:rFonts w:eastAsia="Times New Roman"/>
          <w:b w:val="0"/>
          <w:color w:val="000000"/>
          <w:lang w:eastAsia="uk-UA"/>
        </w:rPr>
        <w:t xml:space="preserve">– </w:t>
      </w:r>
      <w:r w:rsidR="00766B69" w:rsidRPr="007D3326">
        <w:rPr>
          <w:rFonts w:eastAsia="Times New Roman"/>
          <w:b w:val="0"/>
          <w:color w:val="000000"/>
          <w:lang w:eastAsia="uk-UA"/>
        </w:rPr>
        <w:t>заяв</w:t>
      </w:r>
      <w:r w:rsidR="00AE70E9" w:rsidRPr="007D3326">
        <w:rPr>
          <w:rFonts w:eastAsia="Times New Roman"/>
          <w:b w:val="0"/>
          <w:color w:val="000000"/>
          <w:lang w:eastAsia="uk-UA"/>
        </w:rPr>
        <w:t>и</w:t>
      </w:r>
      <w:r w:rsidR="00766B69" w:rsidRPr="007D3326">
        <w:rPr>
          <w:rFonts w:eastAsia="Times New Roman"/>
          <w:b w:val="0"/>
          <w:color w:val="000000"/>
          <w:lang w:eastAsia="uk-UA"/>
        </w:rPr>
        <w:t xml:space="preserve"> щодо перегляду судового рішення за нововиявле</w:t>
      </w:r>
      <w:r w:rsidR="005B4CBD" w:rsidRPr="007D3326">
        <w:rPr>
          <w:rFonts w:eastAsia="Times New Roman"/>
          <w:b w:val="0"/>
          <w:color w:val="000000"/>
          <w:lang w:eastAsia="uk-UA"/>
        </w:rPr>
        <w:t>ними та виключними обставинами</w:t>
      </w:r>
      <w:r w:rsidRPr="007D3326">
        <w:rPr>
          <w:rFonts w:eastAsia="Times New Roman"/>
          <w:b w:val="0"/>
          <w:color w:val="000000"/>
          <w:lang w:eastAsia="uk-UA"/>
        </w:rPr>
        <w:t>;</w:t>
      </w:r>
    </w:p>
    <w:p w:rsidR="001A13B6" w:rsidRPr="007D3326" w:rsidRDefault="00AE70E9" w:rsidP="001A13B6">
      <w:pPr>
        <w:pStyle w:val="a5"/>
        <w:numPr>
          <w:ilvl w:val="0"/>
          <w:numId w:val="26"/>
        </w:numPr>
        <w:spacing w:before="240" w:line="276" w:lineRule="auto"/>
        <w:ind w:left="851" w:hanging="284"/>
        <w:jc w:val="both"/>
        <w:rPr>
          <w:b w:val="0"/>
          <w:sz w:val="24"/>
          <w:szCs w:val="24"/>
        </w:rPr>
      </w:pPr>
      <w:r w:rsidRPr="007D3326">
        <w:rPr>
          <w:rFonts w:eastAsia="Times New Roman"/>
          <w:color w:val="000000"/>
          <w:lang w:eastAsia="uk-UA"/>
        </w:rPr>
        <w:t>1</w:t>
      </w:r>
      <w:r w:rsidR="001C2CEA" w:rsidRPr="007D3326">
        <w:rPr>
          <w:rFonts w:eastAsia="Times New Roman"/>
          <w:color w:val="000000"/>
          <w:lang w:eastAsia="uk-UA"/>
        </w:rPr>
        <w:t>5</w:t>
      </w:r>
      <w:r w:rsidRPr="007D3326">
        <w:rPr>
          <w:rFonts w:eastAsia="Times New Roman"/>
          <w:color w:val="000000"/>
          <w:lang w:eastAsia="uk-UA"/>
        </w:rPr>
        <w:t xml:space="preserve"> </w:t>
      </w:r>
      <w:r w:rsidR="005B4CBD" w:rsidRPr="007D3326">
        <w:rPr>
          <w:rFonts w:eastAsia="Times New Roman"/>
          <w:b w:val="0"/>
          <w:color w:val="000000"/>
          <w:lang w:eastAsia="uk-UA"/>
        </w:rPr>
        <w:t>або</w:t>
      </w:r>
      <w:r w:rsidR="005B4CBD" w:rsidRPr="007D3326">
        <w:rPr>
          <w:rFonts w:eastAsia="Times New Roman"/>
          <w:color w:val="000000"/>
          <w:lang w:eastAsia="uk-UA"/>
        </w:rPr>
        <w:t xml:space="preserve"> 0,08</w:t>
      </w:r>
      <w:r w:rsidR="00FF29A3" w:rsidRPr="007D3326">
        <w:rPr>
          <w:rFonts w:eastAsia="Times New Roman"/>
          <w:color w:val="000000"/>
          <w:lang w:eastAsia="uk-UA"/>
        </w:rPr>
        <w:t>%</w:t>
      </w:r>
      <w:r w:rsidR="00FF29A3" w:rsidRPr="007D3326">
        <w:rPr>
          <w:rFonts w:eastAsia="Times New Roman"/>
          <w:b w:val="0"/>
          <w:color w:val="000000"/>
          <w:lang w:eastAsia="uk-UA"/>
        </w:rPr>
        <w:t xml:space="preserve"> </w:t>
      </w:r>
      <w:r w:rsidRPr="007D3326">
        <w:rPr>
          <w:rFonts w:eastAsia="Times New Roman"/>
          <w:b w:val="0"/>
          <w:color w:val="000000"/>
          <w:lang w:eastAsia="uk-UA"/>
        </w:rPr>
        <w:t>справ у пор</w:t>
      </w:r>
      <w:r w:rsidR="001A13B6" w:rsidRPr="007D3326">
        <w:rPr>
          <w:rFonts w:eastAsia="Times New Roman"/>
          <w:b w:val="0"/>
          <w:color w:val="000000"/>
          <w:lang w:eastAsia="uk-UA"/>
        </w:rPr>
        <w:t>ядку виконання судового рішення;</w:t>
      </w:r>
    </w:p>
    <w:p w:rsidR="001A13B6" w:rsidRPr="007D3326" w:rsidRDefault="001C2CEA" w:rsidP="001A13B6">
      <w:pPr>
        <w:pStyle w:val="a5"/>
        <w:numPr>
          <w:ilvl w:val="0"/>
          <w:numId w:val="26"/>
        </w:numPr>
        <w:spacing w:before="240" w:line="276" w:lineRule="auto"/>
        <w:ind w:left="851" w:hanging="284"/>
        <w:jc w:val="both"/>
        <w:rPr>
          <w:b w:val="0"/>
          <w:sz w:val="24"/>
          <w:szCs w:val="24"/>
        </w:rPr>
      </w:pPr>
      <w:r w:rsidRPr="007D3326">
        <w:rPr>
          <w:rFonts w:eastAsia="Times New Roman"/>
          <w:color w:val="000000"/>
          <w:lang w:eastAsia="uk-UA"/>
        </w:rPr>
        <w:t>30</w:t>
      </w:r>
      <w:r w:rsidR="00DD071B" w:rsidRPr="007D3326">
        <w:rPr>
          <w:rFonts w:eastAsia="Times New Roman"/>
          <w:color w:val="000000"/>
          <w:lang w:eastAsia="uk-UA"/>
        </w:rPr>
        <w:t xml:space="preserve"> </w:t>
      </w:r>
      <w:r w:rsidR="00DD071B" w:rsidRPr="007D3326">
        <w:rPr>
          <w:rFonts w:eastAsia="Times New Roman"/>
          <w:b w:val="0"/>
          <w:color w:val="000000"/>
          <w:lang w:eastAsia="uk-UA"/>
        </w:rPr>
        <w:t>або</w:t>
      </w:r>
      <w:r w:rsidR="00DD071B" w:rsidRPr="007D3326">
        <w:rPr>
          <w:rFonts w:eastAsia="Times New Roman"/>
          <w:color w:val="000000"/>
          <w:lang w:eastAsia="uk-UA"/>
        </w:rPr>
        <w:t xml:space="preserve"> 0,</w:t>
      </w:r>
      <w:r w:rsidRPr="007D3326">
        <w:rPr>
          <w:rFonts w:eastAsia="Times New Roman"/>
          <w:color w:val="000000"/>
          <w:lang w:eastAsia="uk-UA"/>
        </w:rPr>
        <w:t>16</w:t>
      </w:r>
      <w:r w:rsidR="00DD071B" w:rsidRPr="007D3326">
        <w:rPr>
          <w:rFonts w:eastAsia="Times New Roman"/>
          <w:color w:val="000000"/>
          <w:lang w:eastAsia="uk-UA"/>
        </w:rPr>
        <w:t>%</w:t>
      </w:r>
      <w:r w:rsidR="001A13B6" w:rsidRPr="007D3326">
        <w:rPr>
          <w:rFonts w:eastAsia="Times New Roman"/>
          <w:b w:val="0"/>
          <w:color w:val="000000"/>
          <w:lang w:eastAsia="uk-UA"/>
        </w:rPr>
        <w:t xml:space="preserve"> заяв про відвід судді;</w:t>
      </w:r>
    </w:p>
    <w:p w:rsidR="001C2CEA" w:rsidRPr="007D3326" w:rsidRDefault="001C2CEA" w:rsidP="001A13B6">
      <w:pPr>
        <w:pStyle w:val="a5"/>
        <w:numPr>
          <w:ilvl w:val="0"/>
          <w:numId w:val="26"/>
        </w:numPr>
        <w:spacing w:before="240" w:line="276" w:lineRule="auto"/>
        <w:ind w:left="851" w:hanging="284"/>
        <w:jc w:val="both"/>
        <w:rPr>
          <w:b w:val="0"/>
          <w:sz w:val="24"/>
          <w:szCs w:val="24"/>
        </w:rPr>
      </w:pPr>
      <w:r w:rsidRPr="007D3326">
        <w:rPr>
          <w:rFonts w:eastAsia="Times New Roman"/>
          <w:color w:val="000000"/>
          <w:lang w:eastAsia="uk-UA"/>
        </w:rPr>
        <w:t xml:space="preserve">23 або 0,13% </w:t>
      </w:r>
      <w:r w:rsidRPr="007D3326">
        <w:rPr>
          <w:rFonts w:eastAsia="Times New Roman"/>
          <w:b w:val="0"/>
          <w:color w:val="000000"/>
          <w:lang w:eastAsia="uk-UA"/>
        </w:rPr>
        <w:t>кількість заяв щодо визначення підсудності;</w:t>
      </w:r>
    </w:p>
    <w:p w:rsidR="00766B69" w:rsidRPr="007D3326" w:rsidRDefault="001C2CEA" w:rsidP="001A13B6">
      <w:pPr>
        <w:pStyle w:val="a5"/>
        <w:numPr>
          <w:ilvl w:val="0"/>
          <w:numId w:val="26"/>
        </w:numPr>
        <w:spacing w:before="240" w:line="276" w:lineRule="auto"/>
        <w:ind w:left="851" w:hanging="284"/>
        <w:jc w:val="both"/>
        <w:rPr>
          <w:b w:val="0"/>
          <w:sz w:val="24"/>
          <w:szCs w:val="24"/>
        </w:rPr>
      </w:pPr>
      <w:r w:rsidRPr="007D3326">
        <w:rPr>
          <w:rFonts w:eastAsia="Times New Roman"/>
          <w:color w:val="000000"/>
          <w:lang w:eastAsia="uk-UA"/>
        </w:rPr>
        <w:t>2</w:t>
      </w:r>
      <w:r w:rsidR="00DD071B" w:rsidRPr="007D3326">
        <w:rPr>
          <w:rFonts w:eastAsia="Times New Roman"/>
          <w:color w:val="000000"/>
          <w:lang w:eastAsia="uk-UA"/>
        </w:rPr>
        <w:t xml:space="preserve"> </w:t>
      </w:r>
      <w:r w:rsidR="00DD071B" w:rsidRPr="007D3326">
        <w:rPr>
          <w:rFonts w:eastAsia="Times New Roman"/>
          <w:b w:val="0"/>
          <w:color w:val="000000"/>
          <w:lang w:eastAsia="uk-UA"/>
        </w:rPr>
        <w:t>або</w:t>
      </w:r>
      <w:r w:rsidRPr="007D3326">
        <w:rPr>
          <w:rFonts w:eastAsia="Times New Roman"/>
          <w:color w:val="000000"/>
          <w:lang w:eastAsia="uk-UA"/>
        </w:rPr>
        <w:t xml:space="preserve"> 0,01</w:t>
      </w:r>
      <w:r w:rsidR="00DD071B" w:rsidRPr="007D3326">
        <w:rPr>
          <w:rFonts w:eastAsia="Times New Roman"/>
          <w:color w:val="000000"/>
          <w:lang w:eastAsia="uk-UA"/>
        </w:rPr>
        <w:t>%</w:t>
      </w:r>
      <w:r w:rsidR="001373B9" w:rsidRPr="007D3326">
        <w:rPr>
          <w:rFonts w:eastAsia="Times New Roman"/>
          <w:b w:val="0"/>
          <w:color w:val="000000"/>
          <w:lang w:eastAsia="uk-UA"/>
        </w:rPr>
        <w:t xml:space="preserve"> позовні заяви</w:t>
      </w:r>
      <w:r w:rsidR="00DD071B" w:rsidRPr="007D3326">
        <w:rPr>
          <w:rFonts w:eastAsia="Times New Roman"/>
          <w:b w:val="0"/>
          <w:color w:val="000000"/>
          <w:lang w:eastAsia="uk-UA"/>
        </w:rPr>
        <w:t>.</w:t>
      </w:r>
    </w:p>
    <w:p w:rsidR="001C2CEA" w:rsidRPr="007D3326" w:rsidRDefault="00BD00C3" w:rsidP="00EF381B">
      <w:pPr>
        <w:pStyle w:val="a5"/>
        <w:spacing w:before="240" w:line="276" w:lineRule="auto"/>
        <w:ind w:firstLine="567"/>
        <w:jc w:val="both"/>
        <w:rPr>
          <w:b w:val="0"/>
        </w:rPr>
      </w:pPr>
      <w:r w:rsidRPr="00BD00C3">
        <w:rPr>
          <w:b w:val="0"/>
        </w:rPr>
        <w:t>Упродовж 2020 року Восьмим ААС розглянуто 15 739 справ та матеріалів із загальної кількості справ, що перебували на розгляді. Якщо порівнювати з 2019 роком, то показник розгляду справ та матеріалів зріс на 11,9 % або на 1 571 справ та матеріалів.</w:t>
      </w:r>
      <w:r w:rsidR="00CE6C10">
        <w:rPr>
          <w:b w:val="0"/>
        </w:rPr>
        <w:t xml:space="preserve"> Загальний відсоток розгл</w:t>
      </w:r>
      <w:r w:rsidR="00EF381B">
        <w:rPr>
          <w:b w:val="0"/>
        </w:rPr>
        <w:t>янутих</w:t>
      </w:r>
      <w:r w:rsidR="00CE6C10">
        <w:rPr>
          <w:b w:val="0"/>
        </w:rPr>
        <w:t xml:space="preserve"> справ</w:t>
      </w:r>
      <w:r w:rsidR="00EF381B">
        <w:rPr>
          <w:b w:val="0"/>
        </w:rPr>
        <w:t>,</w:t>
      </w:r>
      <w:r w:rsidR="00CE6C10">
        <w:rPr>
          <w:b w:val="0"/>
        </w:rPr>
        <w:t xml:space="preserve"> </w:t>
      </w:r>
      <w:r w:rsidR="00EF381B">
        <w:rPr>
          <w:b w:val="0"/>
        </w:rPr>
        <w:t xml:space="preserve">щодо усіх справ та матеріалів </w:t>
      </w:r>
      <w:r w:rsidR="00EF381B">
        <w:rPr>
          <w:b w:val="0"/>
        </w:rPr>
        <w:lastRenderedPageBreak/>
        <w:t xml:space="preserve">які надійшли у звітному періоді складає </w:t>
      </w:r>
      <w:r w:rsidR="00CE6C10" w:rsidRPr="00CE6C10">
        <w:t>96,9%</w:t>
      </w:r>
      <w:r w:rsidR="00EF381B">
        <w:rPr>
          <w:b w:val="0"/>
        </w:rPr>
        <w:t xml:space="preserve">, що на </w:t>
      </w:r>
      <w:r w:rsidR="00EF381B" w:rsidRPr="00EF381B">
        <w:t>2,1%</w:t>
      </w:r>
      <w:r w:rsidR="00EF381B">
        <w:t xml:space="preserve"> </w:t>
      </w:r>
      <w:r w:rsidR="00EF381B" w:rsidRPr="00EF381B">
        <w:rPr>
          <w:b w:val="0"/>
        </w:rPr>
        <w:t>менше у порівнянні із попереднім роком (2019 –</w:t>
      </w:r>
      <w:r w:rsidR="00EF381B">
        <w:t xml:space="preserve"> 99,0%).</w:t>
      </w:r>
    </w:p>
    <w:p w:rsidR="00433F59" w:rsidRDefault="003B336A" w:rsidP="003B336A">
      <w:pPr>
        <w:pStyle w:val="a5"/>
        <w:spacing w:before="240" w:line="276" w:lineRule="auto"/>
        <w:ind w:firstLine="709"/>
        <w:jc w:val="both"/>
      </w:pPr>
      <w:r w:rsidRPr="007D3326">
        <w:rPr>
          <w:b w:val="0"/>
        </w:rPr>
        <w:t>В</w:t>
      </w:r>
      <w:r w:rsidR="00BD00C3">
        <w:rPr>
          <w:b w:val="0"/>
        </w:rPr>
        <w:t>ідомості щодо</w:t>
      </w:r>
      <w:r w:rsidR="005D1824" w:rsidRPr="007D3326">
        <w:rPr>
          <w:b w:val="0"/>
        </w:rPr>
        <w:t xml:space="preserve"> р</w:t>
      </w:r>
      <w:r w:rsidR="00C62B1A" w:rsidRPr="007D3326">
        <w:rPr>
          <w:b w:val="0"/>
        </w:rPr>
        <w:t xml:space="preserve">озглянутих упродовж </w:t>
      </w:r>
      <w:r w:rsidRPr="007D3326">
        <w:rPr>
          <w:b w:val="0"/>
        </w:rPr>
        <w:t>2020 та 2019 роках</w:t>
      </w:r>
      <w:r w:rsidR="00651C5E" w:rsidRPr="007D3326">
        <w:rPr>
          <w:b w:val="0"/>
        </w:rPr>
        <w:t xml:space="preserve"> справ та матеріалів в розрізі розділів Класифікатора категорій адм</w:t>
      </w:r>
      <w:r w:rsidR="005725B6" w:rsidRPr="007D3326">
        <w:rPr>
          <w:b w:val="0"/>
        </w:rPr>
        <w:t>іністративних справ представлено</w:t>
      </w:r>
      <w:r w:rsidR="00651C5E" w:rsidRPr="007D3326">
        <w:rPr>
          <w:b w:val="0"/>
        </w:rPr>
        <w:t xml:space="preserve"> в </w:t>
      </w:r>
      <w:r w:rsidR="00B37045" w:rsidRPr="007D3326">
        <w:t>Т</w:t>
      </w:r>
      <w:r w:rsidR="007D3326">
        <w:t>аблиці_</w:t>
      </w:r>
      <w:r w:rsidR="00FE4FAA" w:rsidRPr="007D3326">
        <w:t>1</w:t>
      </w:r>
      <w:r w:rsidR="009F0D26">
        <w:t>.</w:t>
      </w:r>
    </w:p>
    <w:p w:rsidR="007D3326" w:rsidRPr="007D3326" w:rsidRDefault="007D3326" w:rsidP="007D3326">
      <w:pPr>
        <w:pStyle w:val="a5"/>
        <w:spacing w:before="240" w:line="276" w:lineRule="auto"/>
        <w:ind w:firstLine="709"/>
        <w:jc w:val="right"/>
      </w:pPr>
      <w:r>
        <w:t>Таблиця_</w:t>
      </w:r>
      <w:r w:rsidRPr="007D3326">
        <w:t>1</w:t>
      </w:r>
    </w:p>
    <w:tbl>
      <w:tblPr>
        <w:tblpPr w:leftFromText="180" w:rightFromText="180" w:vertAnchor="text" w:horzAnchor="margin" w:tblpXSpec="center" w:tblpY="382"/>
        <w:tblW w:w="10834" w:type="dxa"/>
        <w:tblLook w:val="04A0" w:firstRow="1" w:lastRow="0" w:firstColumn="1" w:lastColumn="0" w:noHBand="0" w:noVBand="1"/>
      </w:tblPr>
      <w:tblGrid>
        <w:gridCol w:w="6229"/>
        <w:gridCol w:w="1456"/>
        <w:gridCol w:w="1456"/>
        <w:gridCol w:w="1693"/>
      </w:tblGrid>
      <w:tr w:rsidR="007D3326" w:rsidRPr="007D3326" w:rsidTr="00DC6671">
        <w:trPr>
          <w:trHeight w:val="1996"/>
        </w:trPr>
        <w:tc>
          <w:tcPr>
            <w:tcW w:w="62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3326" w:rsidRPr="007D3326" w:rsidRDefault="007D3326" w:rsidP="007D3326">
            <w:pPr>
              <w:jc w:val="center"/>
              <w:rPr>
                <w:sz w:val="28"/>
                <w:szCs w:val="28"/>
                <w:lang w:eastAsia="uk-UA"/>
              </w:rPr>
            </w:pPr>
            <w:r w:rsidRPr="007D3326">
              <w:rPr>
                <w:sz w:val="28"/>
                <w:szCs w:val="28"/>
                <w:lang w:eastAsia="uk-UA"/>
              </w:rPr>
              <w:t>Розділ Класифікатора адміністративних справ</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7D3326" w:rsidRPr="007D3326" w:rsidRDefault="007D3326" w:rsidP="007D3326">
            <w:pPr>
              <w:jc w:val="center"/>
              <w:rPr>
                <w:sz w:val="28"/>
                <w:szCs w:val="28"/>
                <w:lang w:eastAsia="uk-UA"/>
              </w:rPr>
            </w:pPr>
            <w:r w:rsidRPr="007D3326">
              <w:rPr>
                <w:sz w:val="28"/>
                <w:szCs w:val="28"/>
                <w:lang w:eastAsia="uk-UA"/>
              </w:rPr>
              <w:t>Кількість справ та матеріалів за 2020 рік</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7D3326" w:rsidRPr="007D3326" w:rsidRDefault="007D3326" w:rsidP="007D3326">
            <w:pPr>
              <w:jc w:val="center"/>
              <w:rPr>
                <w:sz w:val="28"/>
                <w:szCs w:val="28"/>
                <w:lang w:eastAsia="uk-UA"/>
              </w:rPr>
            </w:pPr>
            <w:r w:rsidRPr="007D3326">
              <w:rPr>
                <w:sz w:val="28"/>
                <w:szCs w:val="28"/>
                <w:lang w:eastAsia="uk-UA"/>
              </w:rPr>
              <w:t>Кількість справ та матеріалів за 2019 рік</w:t>
            </w:r>
          </w:p>
        </w:tc>
        <w:tc>
          <w:tcPr>
            <w:tcW w:w="1693" w:type="dxa"/>
            <w:tcBorders>
              <w:top w:val="single" w:sz="8" w:space="0" w:color="auto"/>
              <w:left w:val="nil"/>
              <w:bottom w:val="single" w:sz="8" w:space="0" w:color="auto"/>
              <w:right w:val="single" w:sz="8" w:space="0" w:color="000000"/>
            </w:tcBorders>
            <w:shd w:val="clear" w:color="auto" w:fill="auto"/>
            <w:vAlign w:val="center"/>
            <w:hideMark/>
          </w:tcPr>
          <w:p w:rsidR="007D3326" w:rsidRPr="007D3326" w:rsidRDefault="007D3326" w:rsidP="004C7852">
            <w:pPr>
              <w:jc w:val="center"/>
              <w:rPr>
                <w:color w:val="000000"/>
                <w:sz w:val="28"/>
                <w:szCs w:val="28"/>
                <w:lang w:eastAsia="uk-UA"/>
              </w:rPr>
            </w:pPr>
            <w:r w:rsidRPr="007D3326">
              <w:rPr>
                <w:color w:val="000000"/>
                <w:sz w:val="28"/>
                <w:szCs w:val="28"/>
                <w:lang w:eastAsia="uk-UA"/>
              </w:rPr>
              <w:t xml:space="preserve">Динаміка </w:t>
            </w:r>
            <w:r w:rsidR="004C7852">
              <w:rPr>
                <w:color w:val="000000"/>
                <w:sz w:val="28"/>
                <w:szCs w:val="28"/>
                <w:lang w:eastAsia="uk-UA"/>
              </w:rPr>
              <w:t>розглянутих</w:t>
            </w:r>
            <w:r w:rsidRPr="007D3326">
              <w:rPr>
                <w:color w:val="000000"/>
                <w:sz w:val="28"/>
                <w:szCs w:val="28"/>
                <w:lang w:eastAsia="uk-UA"/>
              </w:rPr>
              <w:t xml:space="preserve"> справ та матеріалів </w:t>
            </w:r>
          </w:p>
        </w:tc>
      </w:tr>
      <w:tr w:rsidR="007D3326" w:rsidRPr="007D3326" w:rsidTr="00DC6671">
        <w:trPr>
          <w:trHeight w:val="707"/>
        </w:trPr>
        <w:tc>
          <w:tcPr>
            <w:tcW w:w="6229" w:type="dxa"/>
            <w:tcBorders>
              <w:top w:val="nil"/>
              <w:left w:val="single" w:sz="8" w:space="0" w:color="auto"/>
              <w:bottom w:val="single" w:sz="8" w:space="0" w:color="auto"/>
              <w:right w:val="single" w:sz="8" w:space="0" w:color="auto"/>
            </w:tcBorders>
            <w:shd w:val="clear" w:color="000000" w:fill="FFFFFF"/>
            <w:vAlign w:val="center"/>
            <w:hideMark/>
          </w:tcPr>
          <w:p w:rsidR="007D3326" w:rsidRPr="007D3326" w:rsidRDefault="007D3326" w:rsidP="007D3326">
            <w:pPr>
              <w:rPr>
                <w:sz w:val="28"/>
                <w:szCs w:val="28"/>
                <w:lang w:eastAsia="uk-UA"/>
              </w:rPr>
            </w:pPr>
            <w:r w:rsidRPr="007D3326">
              <w:rPr>
                <w:bCs/>
                <w:sz w:val="28"/>
                <w:szCs w:val="28"/>
                <w:lang w:eastAsia="uk-UA"/>
              </w:rPr>
              <w:t xml:space="preserve">Справи щодо </w:t>
            </w:r>
            <w:r w:rsidRPr="007D3326">
              <w:rPr>
                <w:color w:val="000000"/>
                <w:sz w:val="28"/>
                <w:szCs w:val="28"/>
                <w:lang w:eastAsia="uk-UA"/>
              </w:rPr>
              <w:t>виборчого процесу та референдуму</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sz w:val="28"/>
                <w:szCs w:val="28"/>
                <w:lang w:eastAsia="uk-UA"/>
              </w:rPr>
            </w:pPr>
            <w:r w:rsidRPr="007D3326">
              <w:rPr>
                <w:bCs/>
                <w:sz w:val="28"/>
                <w:szCs w:val="28"/>
                <w:lang w:eastAsia="uk-UA"/>
              </w:rPr>
              <w:t>128</w:t>
            </w:r>
          </w:p>
        </w:tc>
        <w:tc>
          <w:tcPr>
            <w:tcW w:w="1456" w:type="dxa"/>
            <w:tcBorders>
              <w:top w:val="nil"/>
              <w:left w:val="nil"/>
              <w:bottom w:val="single" w:sz="8" w:space="0" w:color="auto"/>
              <w:right w:val="single" w:sz="8" w:space="0" w:color="auto"/>
            </w:tcBorders>
            <w:shd w:val="clear" w:color="auto" w:fill="auto"/>
            <w:vAlign w:val="center"/>
            <w:hideMark/>
          </w:tcPr>
          <w:p w:rsidR="007D3326" w:rsidRPr="007D3326" w:rsidRDefault="007D3326" w:rsidP="007D3326">
            <w:pPr>
              <w:jc w:val="center"/>
              <w:rPr>
                <w:sz w:val="28"/>
                <w:szCs w:val="28"/>
                <w:lang w:eastAsia="uk-UA"/>
              </w:rPr>
            </w:pPr>
            <w:r w:rsidRPr="007D3326">
              <w:rPr>
                <w:bCs/>
                <w:sz w:val="28"/>
                <w:szCs w:val="28"/>
                <w:lang w:eastAsia="uk-UA"/>
              </w:rPr>
              <w:t>28</w:t>
            </w:r>
          </w:p>
        </w:tc>
        <w:tc>
          <w:tcPr>
            <w:tcW w:w="1693" w:type="dxa"/>
            <w:tcBorders>
              <w:top w:val="nil"/>
              <w:left w:val="nil"/>
              <w:bottom w:val="single" w:sz="8" w:space="0" w:color="auto"/>
              <w:right w:val="single" w:sz="8" w:space="0" w:color="auto"/>
            </w:tcBorders>
            <w:shd w:val="clear" w:color="auto" w:fill="auto"/>
            <w:noWrap/>
            <w:vAlign w:val="center"/>
            <w:hideMark/>
          </w:tcPr>
          <w:p w:rsidR="007D3326" w:rsidRPr="007D3326" w:rsidRDefault="007D3326" w:rsidP="007D3326">
            <w:pPr>
              <w:jc w:val="center"/>
              <w:rPr>
                <w:sz w:val="28"/>
                <w:szCs w:val="28"/>
                <w:lang w:eastAsia="uk-UA"/>
              </w:rPr>
            </w:pPr>
            <w:r>
              <w:rPr>
                <w:sz w:val="28"/>
                <w:szCs w:val="28"/>
                <w:lang w:eastAsia="uk-UA"/>
              </w:rPr>
              <w:t>+</w:t>
            </w:r>
            <w:r w:rsidRPr="007D3326">
              <w:rPr>
                <w:sz w:val="28"/>
                <w:szCs w:val="28"/>
                <w:lang w:eastAsia="uk-UA"/>
              </w:rPr>
              <w:t>100</w:t>
            </w:r>
          </w:p>
        </w:tc>
      </w:tr>
      <w:tr w:rsidR="007D3326" w:rsidRPr="007D3326" w:rsidTr="00DC6671">
        <w:trPr>
          <w:trHeight w:val="707"/>
        </w:trPr>
        <w:tc>
          <w:tcPr>
            <w:tcW w:w="6229" w:type="dxa"/>
            <w:tcBorders>
              <w:top w:val="nil"/>
              <w:left w:val="single" w:sz="8" w:space="0" w:color="auto"/>
              <w:bottom w:val="single" w:sz="8" w:space="0" w:color="auto"/>
              <w:right w:val="single" w:sz="8" w:space="0" w:color="auto"/>
            </w:tcBorders>
            <w:shd w:val="clear" w:color="000000" w:fill="FFFFFF"/>
            <w:vAlign w:val="center"/>
            <w:hideMark/>
          </w:tcPr>
          <w:p w:rsidR="007D3326" w:rsidRPr="007D3326" w:rsidRDefault="007D3326" w:rsidP="007D3326">
            <w:pPr>
              <w:rPr>
                <w:sz w:val="28"/>
                <w:szCs w:val="28"/>
                <w:lang w:eastAsia="uk-UA"/>
              </w:rPr>
            </w:pPr>
            <w:r w:rsidRPr="007D3326">
              <w:rPr>
                <w:bCs/>
                <w:sz w:val="28"/>
                <w:szCs w:val="28"/>
                <w:lang w:eastAsia="uk-UA"/>
              </w:rPr>
              <w:t>Справи щодо захисту політичних (крім виборчих) та громадянських прав</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sz w:val="28"/>
                <w:szCs w:val="28"/>
                <w:lang w:eastAsia="uk-UA"/>
              </w:rPr>
            </w:pPr>
            <w:r w:rsidRPr="007D3326">
              <w:rPr>
                <w:sz w:val="28"/>
                <w:szCs w:val="28"/>
                <w:lang w:eastAsia="uk-UA"/>
              </w:rPr>
              <w:t>336</w:t>
            </w:r>
          </w:p>
        </w:tc>
        <w:tc>
          <w:tcPr>
            <w:tcW w:w="1456" w:type="dxa"/>
            <w:tcBorders>
              <w:top w:val="nil"/>
              <w:left w:val="nil"/>
              <w:bottom w:val="single" w:sz="8" w:space="0" w:color="auto"/>
              <w:right w:val="single" w:sz="8" w:space="0" w:color="auto"/>
            </w:tcBorders>
            <w:shd w:val="clear" w:color="auto" w:fill="auto"/>
            <w:vAlign w:val="center"/>
            <w:hideMark/>
          </w:tcPr>
          <w:p w:rsidR="007D3326" w:rsidRPr="007D3326" w:rsidRDefault="007D3326" w:rsidP="007D3326">
            <w:pPr>
              <w:jc w:val="center"/>
              <w:rPr>
                <w:sz w:val="28"/>
                <w:szCs w:val="28"/>
                <w:lang w:eastAsia="uk-UA"/>
              </w:rPr>
            </w:pPr>
            <w:r w:rsidRPr="007D3326">
              <w:rPr>
                <w:bCs/>
                <w:sz w:val="28"/>
                <w:szCs w:val="28"/>
                <w:lang w:eastAsia="uk-UA"/>
              </w:rPr>
              <w:t>590</w:t>
            </w:r>
          </w:p>
        </w:tc>
        <w:tc>
          <w:tcPr>
            <w:tcW w:w="1693" w:type="dxa"/>
            <w:tcBorders>
              <w:top w:val="nil"/>
              <w:left w:val="nil"/>
              <w:bottom w:val="single" w:sz="8" w:space="0" w:color="auto"/>
              <w:right w:val="single" w:sz="8" w:space="0" w:color="auto"/>
            </w:tcBorders>
            <w:shd w:val="clear" w:color="auto" w:fill="auto"/>
            <w:noWrap/>
            <w:vAlign w:val="center"/>
            <w:hideMark/>
          </w:tcPr>
          <w:p w:rsidR="007D3326" w:rsidRPr="007D3326" w:rsidRDefault="007D3326" w:rsidP="007D3326">
            <w:pPr>
              <w:jc w:val="center"/>
              <w:rPr>
                <w:sz w:val="28"/>
                <w:szCs w:val="28"/>
                <w:lang w:eastAsia="uk-UA"/>
              </w:rPr>
            </w:pPr>
            <w:r w:rsidRPr="007D3326">
              <w:rPr>
                <w:sz w:val="28"/>
                <w:szCs w:val="28"/>
                <w:lang w:eastAsia="uk-UA"/>
              </w:rPr>
              <w:t>-254</w:t>
            </w:r>
          </w:p>
        </w:tc>
      </w:tr>
      <w:tr w:rsidR="007D3326" w:rsidRPr="007D3326" w:rsidTr="00DC6671">
        <w:trPr>
          <w:trHeight w:val="707"/>
        </w:trPr>
        <w:tc>
          <w:tcPr>
            <w:tcW w:w="6229" w:type="dxa"/>
            <w:tcBorders>
              <w:top w:val="nil"/>
              <w:left w:val="single" w:sz="8" w:space="0" w:color="auto"/>
              <w:bottom w:val="single" w:sz="8" w:space="0" w:color="auto"/>
              <w:right w:val="single" w:sz="8" w:space="0" w:color="auto"/>
            </w:tcBorders>
            <w:shd w:val="clear" w:color="000000" w:fill="FFFFFF"/>
            <w:vAlign w:val="center"/>
            <w:hideMark/>
          </w:tcPr>
          <w:p w:rsidR="007D3326" w:rsidRPr="007D3326" w:rsidRDefault="007D3326" w:rsidP="007D3326">
            <w:pPr>
              <w:rPr>
                <w:color w:val="000000"/>
                <w:sz w:val="28"/>
                <w:szCs w:val="28"/>
                <w:lang w:eastAsia="uk-UA"/>
              </w:rPr>
            </w:pPr>
            <w:r w:rsidRPr="007D3326">
              <w:rPr>
                <w:color w:val="000000"/>
                <w:sz w:val="28"/>
                <w:szCs w:val="28"/>
                <w:lang w:eastAsia="uk-UA"/>
              </w:rPr>
              <w:t>Справи щодо статусу народного депутата України, депутата місцевої ради, організації діяльності представницьких органів влади</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11</w:t>
            </w:r>
          </w:p>
        </w:tc>
        <w:tc>
          <w:tcPr>
            <w:tcW w:w="1456" w:type="dxa"/>
            <w:tcBorders>
              <w:top w:val="nil"/>
              <w:left w:val="nil"/>
              <w:bottom w:val="single" w:sz="8" w:space="0" w:color="auto"/>
              <w:right w:val="single" w:sz="8" w:space="0" w:color="auto"/>
            </w:tcBorders>
            <w:shd w:val="clear" w:color="auto" w:fill="auto"/>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20</w:t>
            </w:r>
          </w:p>
        </w:tc>
        <w:tc>
          <w:tcPr>
            <w:tcW w:w="1693" w:type="dxa"/>
            <w:tcBorders>
              <w:top w:val="nil"/>
              <w:left w:val="nil"/>
              <w:bottom w:val="single" w:sz="8" w:space="0" w:color="auto"/>
              <w:right w:val="single" w:sz="8" w:space="0" w:color="auto"/>
            </w:tcBorders>
            <w:shd w:val="clear" w:color="auto" w:fill="auto"/>
            <w:noWrap/>
            <w:vAlign w:val="center"/>
            <w:hideMark/>
          </w:tcPr>
          <w:p w:rsidR="007D3326" w:rsidRPr="007D3326" w:rsidRDefault="007D3326" w:rsidP="007D3326">
            <w:pPr>
              <w:jc w:val="center"/>
              <w:rPr>
                <w:sz w:val="28"/>
                <w:szCs w:val="28"/>
                <w:lang w:eastAsia="uk-UA"/>
              </w:rPr>
            </w:pPr>
            <w:r w:rsidRPr="007D3326">
              <w:rPr>
                <w:sz w:val="28"/>
                <w:szCs w:val="28"/>
                <w:lang w:eastAsia="uk-UA"/>
              </w:rPr>
              <w:t>-9</w:t>
            </w:r>
          </w:p>
        </w:tc>
      </w:tr>
      <w:tr w:rsidR="007D3326" w:rsidRPr="007D3326" w:rsidTr="00DC6671">
        <w:trPr>
          <w:trHeight w:val="707"/>
        </w:trPr>
        <w:tc>
          <w:tcPr>
            <w:tcW w:w="6229" w:type="dxa"/>
            <w:tcBorders>
              <w:top w:val="nil"/>
              <w:left w:val="single" w:sz="8" w:space="0" w:color="auto"/>
              <w:bottom w:val="single" w:sz="8" w:space="0" w:color="auto"/>
              <w:right w:val="single" w:sz="8" w:space="0" w:color="auto"/>
            </w:tcBorders>
            <w:shd w:val="clear" w:color="000000" w:fill="FFFFFF"/>
            <w:vAlign w:val="center"/>
            <w:hideMark/>
          </w:tcPr>
          <w:p w:rsidR="007D3326" w:rsidRPr="007D3326" w:rsidRDefault="007D3326" w:rsidP="007D3326">
            <w:pPr>
              <w:rPr>
                <w:sz w:val="28"/>
                <w:szCs w:val="28"/>
                <w:lang w:eastAsia="uk-UA"/>
              </w:rPr>
            </w:pPr>
            <w:r w:rsidRPr="007D3326">
              <w:rPr>
                <w:bCs/>
                <w:sz w:val="28"/>
                <w:szCs w:val="28"/>
                <w:lang w:eastAsia="uk-UA"/>
              </w:rPr>
              <w:t xml:space="preserve">Справи з приводу забезпечення функціонування органів прокуратури, адвокатури, нотаріату та юстиції </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sz w:val="28"/>
                <w:szCs w:val="28"/>
                <w:lang w:eastAsia="uk-UA"/>
              </w:rPr>
            </w:pPr>
            <w:r w:rsidRPr="007D3326">
              <w:rPr>
                <w:sz w:val="28"/>
                <w:szCs w:val="28"/>
                <w:lang w:eastAsia="uk-UA"/>
              </w:rPr>
              <w:t>53</w:t>
            </w:r>
          </w:p>
        </w:tc>
        <w:tc>
          <w:tcPr>
            <w:tcW w:w="1456" w:type="dxa"/>
            <w:tcBorders>
              <w:top w:val="nil"/>
              <w:left w:val="nil"/>
              <w:bottom w:val="single" w:sz="8" w:space="0" w:color="auto"/>
              <w:right w:val="single" w:sz="8" w:space="0" w:color="auto"/>
            </w:tcBorders>
            <w:shd w:val="clear" w:color="auto" w:fill="auto"/>
            <w:vAlign w:val="center"/>
            <w:hideMark/>
          </w:tcPr>
          <w:p w:rsidR="007D3326" w:rsidRPr="007D3326" w:rsidRDefault="007D3326" w:rsidP="007D3326">
            <w:pPr>
              <w:jc w:val="center"/>
              <w:rPr>
                <w:sz w:val="28"/>
                <w:szCs w:val="28"/>
                <w:lang w:eastAsia="uk-UA"/>
              </w:rPr>
            </w:pPr>
            <w:r w:rsidRPr="007D3326">
              <w:rPr>
                <w:bCs/>
                <w:sz w:val="28"/>
                <w:szCs w:val="28"/>
                <w:lang w:eastAsia="uk-UA"/>
              </w:rPr>
              <w:t>89</w:t>
            </w:r>
          </w:p>
        </w:tc>
        <w:tc>
          <w:tcPr>
            <w:tcW w:w="1693" w:type="dxa"/>
            <w:tcBorders>
              <w:top w:val="nil"/>
              <w:left w:val="nil"/>
              <w:bottom w:val="single" w:sz="8" w:space="0" w:color="auto"/>
              <w:right w:val="single" w:sz="8" w:space="0" w:color="auto"/>
            </w:tcBorders>
            <w:shd w:val="clear" w:color="auto" w:fill="auto"/>
            <w:noWrap/>
            <w:vAlign w:val="center"/>
            <w:hideMark/>
          </w:tcPr>
          <w:p w:rsidR="007D3326" w:rsidRPr="007D3326" w:rsidRDefault="007D3326" w:rsidP="007D3326">
            <w:pPr>
              <w:jc w:val="center"/>
              <w:rPr>
                <w:sz w:val="28"/>
                <w:szCs w:val="28"/>
                <w:lang w:eastAsia="uk-UA"/>
              </w:rPr>
            </w:pPr>
            <w:r w:rsidRPr="007D3326">
              <w:rPr>
                <w:sz w:val="28"/>
                <w:szCs w:val="28"/>
                <w:lang w:eastAsia="uk-UA"/>
              </w:rPr>
              <w:t>-36</w:t>
            </w:r>
          </w:p>
        </w:tc>
      </w:tr>
      <w:tr w:rsidR="007D3326" w:rsidRPr="007D3326" w:rsidTr="00DC6671">
        <w:trPr>
          <w:trHeight w:val="707"/>
        </w:trPr>
        <w:tc>
          <w:tcPr>
            <w:tcW w:w="6229" w:type="dxa"/>
            <w:tcBorders>
              <w:top w:val="nil"/>
              <w:left w:val="single" w:sz="8" w:space="0" w:color="auto"/>
              <w:bottom w:val="single" w:sz="8" w:space="0" w:color="auto"/>
              <w:right w:val="single" w:sz="8" w:space="0" w:color="auto"/>
            </w:tcBorders>
            <w:shd w:val="clear" w:color="000000" w:fill="FFFFFF"/>
            <w:vAlign w:val="center"/>
            <w:hideMark/>
          </w:tcPr>
          <w:p w:rsidR="007D3326" w:rsidRPr="007D3326" w:rsidRDefault="007D3326" w:rsidP="007D3326">
            <w:pPr>
              <w:rPr>
                <w:color w:val="000000"/>
                <w:sz w:val="28"/>
                <w:szCs w:val="28"/>
                <w:lang w:eastAsia="uk-UA"/>
              </w:rPr>
            </w:pPr>
            <w:r w:rsidRPr="007D3326">
              <w:rPr>
                <w:color w:val="000000"/>
                <w:sz w:val="28"/>
                <w:szCs w:val="28"/>
                <w:lang w:eastAsia="uk-UA"/>
              </w:rPr>
              <w:t>Справи щодо примусового виконання судових рішень і рішень інших органів</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700</w:t>
            </w:r>
          </w:p>
        </w:tc>
        <w:tc>
          <w:tcPr>
            <w:tcW w:w="1456" w:type="dxa"/>
            <w:tcBorders>
              <w:top w:val="nil"/>
              <w:left w:val="nil"/>
              <w:bottom w:val="single" w:sz="8" w:space="0" w:color="auto"/>
              <w:right w:val="single" w:sz="8" w:space="0" w:color="auto"/>
            </w:tcBorders>
            <w:shd w:val="clear" w:color="auto" w:fill="auto"/>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880</w:t>
            </w:r>
          </w:p>
        </w:tc>
        <w:tc>
          <w:tcPr>
            <w:tcW w:w="1693" w:type="dxa"/>
            <w:tcBorders>
              <w:top w:val="nil"/>
              <w:left w:val="nil"/>
              <w:bottom w:val="single" w:sz="8" w:space="0" w:color="auto"/>
              <w:right w:val="single" w:sz="8" w:space="0" w:color="auto"/>
            </w:tcBorders>
            <w:shd w:val="clear" w:color="auto" w:fill="auto"/>
            <w:noWrap/>
            <w:vAlign w:val="center"/>
            <w:hideMark/>
          </w:tcPr>
          <w:p w:rsidR="007D3326" w:rsidRPr="007D3326" w:rsidRDefault="007D3326" w:rsidP="007D3326">
            <w:pPr>
              <w:jc w:val="center"/>
              <w:rPr>
                <w:sz w:val="28"/>
                <w:szCs w:val="28"/>
                <w:lang w:eastAsia="uk-UA"/>
              </w:rPr>
            </w:pPr>
            <w:r w:rsidRPr="007D3326">
              <w:rPr>
                <w:sz w:val="28"/>
                <w:szCs w:val="28"/>
                <w:lang w:eastAsia="uk-UA"/>
              </w:rPr>
              <w:t>-180</w:t>
            </w:r>
          </w:p>
        </w:tc>
      </w:tr>
      <w:tr w:rsidR="007D3326" w:rsidRPr="007D3326" w:rsidTr="00DC6671">
        <w:trPr>
          <w:trHeight w:val="707"/>
        </w:trPr>
        <w:tc>
          <w:tcPr>
            <w:tcW w:w="6229" w:type="dxa"/>
            <w:tcBorders>
              <w:top w:val="nil"/>
              <w:left w:val="single" w:sz="8" w:space="0" w:color="auto"/>
              <w:bottom w:val="single" w:sz="8" w:space="0" w:color="auto"/>
              <w:right w:val="single" w:sz="8" w:space="0" w:color="auto"/>
            </w:tcBorders>
            <w:shd w:val="clear" w:color="000000" w:fill="FFFFFF"/>
            <w:vAlign w:val="center"/>
            <w:hideMark/>
          </w:tcPr>
          <w:p w:rsidR="007D3326" w:rsidRPr="007D3326" w:rsidRDefault="007D3326" w:rsidP="007D3326">
            <w:pPr>
              <w:rPr>
                <w:color w:val="000000"/>
                <w:sz w:val="28"/>
                <w:szCs w:val="28"/>
                <w:lang w:eastAsia="uk-UA"/>
              </w:rPr>
            </w:pPr>
            <w:r w:rsidRPr="007D3326">
              <w:rPr>
                <w:color w:val="000000"/>
                <w:sz w:val="28"/>
                <w:szCs w:val="28"/>
                <w:lang w:eastAsia="uk-UA"/>
              </w:rPr>
              <w:t>Справи, що виникають з відносин публічної служби</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1706</w:t>
            </w:r>
          </w:p>
        </w:tc>
        <w:tc>
          <w:tcPr>
            <w:tcW w:w="1456" w:type="dxa"/>
            <w:tcBorders>
              <w:top w:val="nil"/>
              <w:left w:val="nil"/>
              <w:bottom w:val="single" w:sz="8" w:space="0" w:color="auto"/>
              <w:right w:val="single" w:sz="8" w:space="0" w:color="auto"/>
            </w:tcBorders>
            <w:shd w:val="clear" w:color="auto" w:fill="auto"/>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853</w:t>
            </w:r>
          </w:p>
        </w:tc>
        <w:tc>
          <w:tcPr>
            <w:tcW w:w="1693" w:type="dxa"/>
            <w:tcBorders>
              <w:top w:val="nil"/>
              <w:left w:val="nil"/>
              <w:bottom w:val="single" w:sz="8" w:space="0" w:color="auto"/>
              <w:right w:val="single" w:sz="8" w:space="0" w:color="auto"/>
            </w:tcBorders>
            <w:shd w:val="clear" w:color="auto" w:fill="auto"/>
            <w:noWrap/>
            <w:vAlign w:val="center"/>
            <w:hideMark/>
          </w:tcPr>
          <w:p w:rsidR="007D3326" w:rsidRPr="007D3326" w:rsidRDefault="007D3326" w:rsidP="007D3326">
            <w:pPr>
              <w:jc w:val="center"/>
              <w:rPr>
                <w:sz w:val="28"/>
                <w:szCs w:val="28"/>
                <w:lang w:eastAsia="uk-UA"/>
              </w:rPr>
            </w:pPr>
            <w:r>
              <w:rPr>
                <w:sz w:val="28"/>
                <w:szCs w:val="28"/>
                <w:lang w:eastAsia="uk-UA"/>
              </w:rPr>
              <w:t>+</w:t>
            </w:r>
            <w:r w:rsidRPr="007D3326">
              <w:rPr>
                <w:sz w:val="28"/>
                <w:szCs w:val="28"/>
                <w:lang w:eastAsia="uk-UA"/>
              </w:rPr>
              <w:t>853</w:t>
            </w:r>
          </w:p>
        </w:tc>
      </w:tr>
      <w:tr w:rsidR="007D3326" w:rsidRPr="007D3326" w:rsidTr="00DC6671">
        <w:trPr>
          <w:trHeight w:val="707"/>
        </w:trPr>
        <w:tc>
          <w:tcPr>
            <w:tcW w:w="6229" w:type="dxa"/>
            <w:tcBorders>
              <w:top w:val="nil"/>
              <w:left w:val="single" w:sz="8" w:space="0" w:color="auto"/>
              <w:bottom w:val="single" w:sz="8" w:space="0" w:color="auto"/>
              <w:right w:val="single" w:sz="8" w:space="0" w:color="auto"/>
            </w:tcBorders>
            <w:shd w:val="clear" w:color="000000" w:fill="FFFFFF"/>
            <w:vAlign w:val="center"/>
            <w:hideMark/>
          </w:tcPr>
          <w:p w:rsidR="007D3326" w:rsidRPr="007D3326" w:rsidRDefault="007D3326" w:rsidP="007D3326">
            <w:pPr>
              <w:rPr>
                <w:color w:val="000000"/>
                <w:sz w:val="28"/>
                <w:szCs w:val="28"/>
                <w:lang w:eastAsia="uk-UA"/>
              </w:rPr>
            </w:pPr>
            <w:r w:rsidRPr="007D3326">
              <w:rPr>
                <w:color w:val="000000"/>
                <w:sz w:val="28"/>
                <w:szCs w:val="28"/>
                <w:lang w:eastAsia="uk-UA"/>
              </w:rPr>
              <w:t>Справи щодо оскарження актів, дій чи бездіяльності Верховної Ради України, Президента України, Вищої ради правосуддя, Вищої кваліфікаційної комісії суддів України, Кваліфікаційно-дисциплінарної</w:t>
            </w:r>
            <w:r>
              <w:rPr>
                <w:color w:val="000000"/>
                <w:sz w:val="28"/>
                <w:szCs w:val="28"/>
                <w:lang w:eastAsia="uk-UA"/>
              </w:rPr>
              <w:t xml:space="preserve"> </w:t>
            </w:r>
            <w:r w:rsidRPr="007D3326">
              <w:rPr>
                <w:color w:val="000000"/>
                <w:sz w:val="28"/>
                <w:szCs w:val="28"/>
                <w:lang w:eastAsia="uk-UA"/>
              </w:rPr>
              <w:t xml:space="preserve">комісії прокурорів </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1</w:t>
            </w:r>
          </w:p>
        </w:tc>
        <w:tc>
          <w:tcPr>
            <w:tcW w:w="1456" w:type="dxa"/>
            <w:tcBorders>
              <w:top w:val="nil"/>
              <w:left w:val="nil"/>
              <w:bottom w:val="single" w:sz="8" w:space="0" w:color="auto"/>
              <w:right w:val="single" w:sz="8" w:space="0" w:color="auto"/>
            </w:tcBorders>
            <w:shd w:val="clear" w:color="auto" w:fill="auto"/>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1</w:t>
            </w:r>
          </w:p>
        </w:tc>
        <w:tc>
          <w:tcPr>
            <w:tcW w:w="1693" w:type="dxa"/>
            <w:tcBorders>
              <w:top w:val="nil"/>
              <w:left w:val="nil"/>
              <w:bottom w:val="single" w:sz="8" w:space="0" w:color="auto"/>
              <w:right w:val="single" w:sz="8" w:space="0" w:color="auto"/>
            </w:tcBorders>
            <w:shd w:val="clear" w:color="auto" w:fill="auto"/>
            <w:noWrap/>
            <w:vAlign w:val="center"/>
            <w:hideMark/>
          </w:tcPr>
          <w:p w:rsidR="007D3326" w:rsidRPr="007D3326" w:rsidRDefault="007D3326" w:rsidP="007D3326">
            <w:pPr>
              <w:jc w:val="center"/>
              <w:rPr>
                <w:sz w:val="28"/>
                <w:szCs w:val="28"/>
                <w:lang w:eastAsia="uk-UA"/>
              </w:rPr>
            </w:pPr>
            <w:r w:rsidRPr="007D3326">
              <w:rPr>
                <w:sz w:val="28"/>
                <w:szCs w:val="28"/>
                <w:lang w:eastAsia="uk-UA"/>
              </w:rPr>
              <w:t>0</w:t>
            </w:r>
          </w:p>
        </w:tc>
      </w:tr>
      <w:tr w:rsidR="007D3326" w:rsidRPr="007D3326" w:rsidTr="00DC6671">
        <w:trPr>
          <w:trHeight w:val="707"/>
        </w:trPr>
        <w:tc>
          <w:tcPr>
            <w:tcW w:w="6229" w:type="dxa"/>
            <w:tcBorders>
              <w:top w:val="nil"/>
              <w:left w:val="single" w:sz="8" w:space="0" w:color="auto"/>
              <w:bottom w:val="single" w:sz="8" w:space="0" w:color="auto"/>
              <w:right w:val="single" w:sz="8" w:space="0" w:color="auto"/>
            </w:tcBorders>
            <w:shd w:val="clear" w:color="000000" w:fill="FFFFFF"/>
            <w:vAlign w:val="center"/>
            <w:hideMark/>
          </w:tcPr>
          <w:p w:rsidR="007D3326" w:rsidRPr="007D3326" w:rsidRDefault="007D3326" w:rsidP="007D3326">
            <w:pPr>
              <w:rPr>
                <w:color w:val="000000"/>
                <w:sz w:val="28"/>
                <w:szCs w:val="28"/>
                <w:lang w:eastAsia="uk-UA"/>
              </w:rPr>
            </w:pPr>
            <w:r w:rsidRPr="007D3326">
              <w:rPr>
                <w:color w:val="000000"/>
                <w:sz w:val="28"/>
                <w:szCs w:val="28"/>
                <w:lang w:eastAsia="uk-UA"/>
              </w:rPr>
              <w:t>Справи з приводу реалізації державної політики у сфері економіки та публічної фінансової політики</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1406</w:t>
            </w:r>
          </w:p>
        </w:tc>
        <w:tc>
          <w:tcPr>
            <w:tcW w:w="1456" w:type="dxa"/>
            <w:tcBorders>
              <w:top w:val="nil"/>
              <w:left w:val="nil"/>
              <w:bottom w:val="single" w:sz="8" w:space="0" w:color="auto"/>
              <w:right w:val="single" w:sz="8" w:space="0" w:color="auto"/>
            </w:tcBorders>
            <w:shd w:val="clear" w:color="auto" w:fill="auto"/>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1734</w:t>
            </w:r>
          </w:p>
        </w:tc>
        <w:tc>
          <w:tcPr>
            <w:tcW w:w="1693" w:type="dxa"/>
            <w:tcBorders>
              <w:top w:val="nil"/>
              <w:left w:val="nil"/>
              <w:bottom w:val="single" w:sz="8" w:space="0" w:color="auto"/>
              <w:right w:val="single" w:sz="8" w:space="0" w:color="auto"/>
            </w:tcBorders>
            <w:shd w:val="clear" w:color="auto" w:fill="auto"/>
            <w:noWrap/>
            <w:vAlign w:val="center"/>
            <w:hideMark/>
          </w:tcPr>
          <w:p w:rsidR="007D3326" w:rsidRPr="007D3326" w:rsidRDefault="007D3326" w:rsidP="007D3326">
            <w:pPr>
              <w:jc w:val="center"/>
              <w:rPr>
                <w:sz w:val="28"/>
                <w:szCs w:val="28"/>
                <w:lang w:eastAsia="uk-UA"/>
              </w:rPr>
            </w:pPr>
            <w:r w:rsidRPr="007D3326">
              <w:rPr>
                <w:sz w:val="28"/>
                <w:szCs w:val="28"/>
                <w:lang w:eastAsia="uk-UA"/>
              </w:rPr>
              <w:t>-328</w:t>
            </w:r>
          </w:p>
        </w:tc>
      </w:tr>
      <w:tr w:rsidR="007D3326" w:rsidRPr="007D3326" w:rsidTr="00DC6671">
        <w:trPr>
          <w:trHeight w:val="707"/>
        </w:trPr>
        <w:tc>
          <w:tcPr>
            <w:tcW w:w="6229" w:type="dxa"/>
            <w:tcBorders>
              <w:top w:val="nil"/>
              <w:left w:val="single" w:sz="8" w:space="0" w:color="auto"/>
              <w:bottom w:val="single" w:sz="8" w:space="0" w:color="auto"/>
              <w:right w:val="single" w:sz="8" w:space="0" w:color="auto"/>
            </w:tcBorders>
            <w:shd w:val="clear" w:color="000000" w:fill="FFFFFF"/>
            <w:vAlign w:val="center"/>
            <w:hideMark/>
          </w:tcPr>
          <w:p w:rsidR="007D3326" w:rsidRPr="007D3326" w:rsidRDefault="007D3326" w:rsidP="007D3326">
            <w:pPr>
              <w:rPr>
                <w:color w:val="000000"/>
                <w:sz w:val="28"/>
                <w:szCs w:val="28"/>
                <w:lang w:eastAsia="uk-UA"/>
              </w:rPr>
            </w:pPr>
            <w:r w:rsidRPr="007D3326">
              <w:rPr>
                <w:color w:val="000000"/>
                <w:sz w:val="28"/>
                <w:szCs w:val="28"/>
                <w:lang w:eastAsia="uk-UA"/>
              </w:rPr>
              <w:t>Справи з приводу регулюванню містобудівної діяльності та землекористування</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952</w:t>
            </w:r>
          </w:p>
        </w:tc>
        <w:tc>
          <w:tcPr>
            <w:tcW w:w="1456" w:type="dxa"/>
            <w:tcBorders>
              <w:top w:val="nil"/>
              <w:left w:val="nil"/>
              <w:bottom w:val="single" w:sz="8" w:space="0" w:color="auto"/>
              <w:right w:val="single" w:sz="8" w:space="0" w:color="auto"/>
            </w:tcBorders>
            <w:shd w:val="clear" w:color="auto" w:fill="auto"/>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1448</w:t>
            </w:r>
          </w:p>
        </w:tc>
        <w:tc>
          <w:tcPr>
            <w:tcW w:w="1693" w:type="dxa"/>
            <w:tcBorders>
              <w:top w:val="nil"/>
              <w:left w:val="nil"/>
              <w:bottom w:val="single" w:sz="8" w:space="0" w:color="auto"/>
              <w:right w:val="single" w:sz="8" w:space="0" w:color="auto"/>
            </w:tcBorders>
            <w:shd w:val="clear" w:color="auto" w:fill="auto"/>
            <w:noWrap/>
            <w:vAlign w:val="center"/>
            <w:hideMark/>
          </w:tcPr>
          <w:p w:rsidR="007D3326" w:rsidRPr="007D3326" w:rsidRDefault="007D3326" w:rsidP="007D3326">
            <w:pPr>
              <w:jc w:val="center"/>
              <w:rPr>
                <w:sz w:val="28"/>
                <w:szCs w:val="28"/>
                <w:lang w:eastAsia="uk-UA"/>
              </w:rPr>
            </w:pPr>
            <w:r w:rsidRPr="007D3326">
              <w:rPr>
                <w:sz w:val="28"/>
                <w:szCs w:val="28"/>
                <w:lang w:eastAsia="uk-UA"/>
              </w:rPr>
              <w:t>-496</w:t>
            </w:r>
          </w:p>
        </w:tc>
      </w:tr>
      <w:tr w:rsidR="007D3326" w:rsidRPr="007D3326" w:rsidTr="00DC6671">
        <w:trPr>
          <w:trHeight w:val="707"/>
        </w:trPr>
        <w:tc>
          <w:tcPr>
            <w:tcW w:w="6229" w:type="dxa"/>
            <w:tcBorders>
              <w:top w:val="nil"/>
              <w:left w:val="single" w:sz="8" w:space="0" w:color="auto"/>
              <w:bottom w:val="single" w:sz="8" w:space="0" w:color="auto"/>
              <w:right w:val="single" w:sz="8" w:space="0" w:color="auto"/>
            </w:tcBorders>
            <w:shd w:val="clear" w:color="000000" w:fill="FFFFFF"/>
            <w:vAlign w:val="center"/>
            <w:hideMark/>
          </w:tcPr>
          <w:p w:rsidR="007D3326" w:rsidRPr="007D3326" w:rsidRDefault="007D3326" w:rsidP="007D3326">
            <w:pPr>
              <w:rPr>
                <w:color w:val="000000"/>
                <w:sz w:val="28"/>
                <w:szCs w:val="28"/>
                <w:lang w:eastAsia="uk-UA"/>
              </w:rPr>
            </w:pPr>
            <w:r w:rsidRPr="007D3326">
              <w:rPr>
                <w:color w:val="000000"/>
                <w:sz w:val="28"/>
                <w:szCs w:val="28"/>
                <w:lang w:eastAsia="uk-UA"/>
              </w:rPr>
              <w:t>Справи з приводу охорони навколишнього природного середовища</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40</w:t>
            </w:r>
          </w:p>
        </w:tc>
        <w:tc>
          <w:tcPr>
            <w:tcW w:w="1456" w:type="dxa"/>
            <w:tcBorders>
              <w:top w:val="nil"/>
              <w:left w:val="nil"/>
              <w:bottom w:val="single" w:sz="8" w:space="0" w:color="auto"/>
              <w:right w:val="single" w:sz="8" w:space="0" w:color="auto"/>
            </w:tcBorders>
            <w:shd w:val="clear" w:color="auto" w:fill="auto"/>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60</w:t>
            </w:r>
          </w:p>
        </w:tc>
        <w:tc>
          <w:tcPr>
            <w:tcW w:w="1693" w:type="dxa"/>
            <w:tcBorders>
              <w:top w:val="nil"/>
              <w:left w:val="nil"/>
              <w:bottom w:val="single" w:sz="8" w:space="0" w:color="auto"/>
              <w:right w:val="single" w:sz="8" w:space="0" w:color="auto"/>
            </w:tcBorders>
            <w:shd w:val="clear" w:color="auto" w:fill="auto"/>
            <w:noWrap/>
            <w:vAlign w:val="center"/>
            <w:hideMark/>
          </w:tcPr>
          <w:p w:rsidR="007D3326" w:rsidRPr="007D3326" w:rsidRDefault="007D3326" w:rsidP="007D3326">
            <w:pPr>
              <w:jc w:val="center"/>
              <w:rPr>
                <w:sz w:val="28"/>
                <w:szCs w:val="28"/>
                <w:lang w:eastAsia="uk-UA"/>
              </w:rPr>
            </w:pPr>
            <w:r w:rsidRPr="007D3326">
              <w:rPr>
                <w:sz w:val="28"/>
                <w:szCs w:val="28"/>
                <w:lang w:eastAsia="uk-UA"/>
              </w:rPr>
              <w:t>-20</w:t>
            </w:r>
          </w:p>
        </w:tc>
      </w:tr>
      <w:tr w:rsidR="007D3326" w:rsidRPr="007D3326" w:rsidTr="00DC6671">
        <w:trPr>
          <w:trHeight w:val="707"/>
        </w:trPr>
        <w:tc>
          <w:tcPr>
            <w:tcW w:w="6229" w:type="dxa"/>
            <w:tcBorders>
              <w:top w:val="nil"/>
              <w:left w:val="single" w:sz="8" w:space="0" w:color="auto"/>
              <w:bottom w:val="single" w:sz="8" w:space="0" w:color="auto"/>
              <w:right w:val="single" w:sz="8" w:space="0" w:color="auto"/>
            </w:tcBorders>
            <w:shd w:val="clear" w:color="000000" w:fill="FFFFFF"/>
            <w:vAlign w:val="center"/>
            <w:hideMark/>
          </w:tcPr>
          <w:p w:rsidR="007D3326" w:rsidRPr="007D3326" w:rsidRDefault="007D3326" w:rsidP="007D3326">
            <w:pPr>
              <w:rPr>
                <w:color w:val="000000"/>
                <w:sz w:val="28"/>
                <w:szCs w:val="28"/>
                <w:lang w:eastAsia="uk-UA"/>
              </w:rPr>
            </w:pPr>
            <w:r w:rsidRPr="007D3326">
              <w:rPr>
                <w:color w:val="000000"/>
                <w:sz w:val="28"/>
                <w:szCs w:val="28"/>
                <w:lang w:eastAsia="uk-UA"/>
              </w:rPr>
              <w:lastRenderedPageBreak/>
              <w:t>Справи з приводу адміністрування податків, зборів, платежів, а також контролю за дотриманням вимог податкового законодавства</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2835</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2994</w:t>
            </w:r>
          </w:p>
        </w:tc>
        <w:tc>
          <w:tcPr>
            <w:tcW w:w="1693" w:type="dxa"/>
            <w:tcBorders>
              <w:top w:val="nil"/>
              <w:left w:val="nil"/>
              <w:bottom w:val="single" w:sz="8" w:space="0" w:color="auto"/>
              <w:right w:val="single" w:sz="8" w:space="0" w:color="auto"/>
            </w:tcBorders>
            <w:shd w:val="clear" w:color="auto" w:fill="auto"/>
            <w:noWrap/>
            <w:vAlign w:val="center"/>
            <w:hideMark/>
          </w:tcPr>
          <w:p w:rsidR="007D3326" w:rsidRPr="007D3326" w:rsidRDefault="007D3326" w:rsidP="007D3326">
            <w:pPr>
              <w:jc w:val="center"/>
              <w:rPr>
                <w:sz w:val="28"/>
                <w:szCs w:val="28"/>
                <w:lang w:eastAsia="uk-UA"/>
              </w:rPr>
            </w:pPr>
            <w:r w:rsidRPr="007D3326">
              <w:rPr>
                <w:sz w:val="28"/>
                <w:szCs w:val="28"/>
                <w:lang w:eastAsia="uk-UA"/>
              </w:rPr>
              <w:t>-159</w:t>
            </w:r>
          </w:p>
        </w:tc>
      </w:tr>
      <w:tr w:rsidR="007D3326" w:rsidRPr="007D3326" w:rsidTr="00DC6671">
        <w:trPr>
          <w:trHeight w:val="707"/>
        </w:trPr>
        <w:tc>
          <w:tcPr>
            <w:tcW w:w="6229" w:type="dxa"/>
            <w:tcBorders>
              <w:top w:val="nil"/>
              <w:left w:val="single" w:sz="8" w:space="0" w:color="auto"/>
              <w:bottom w:val="single" w:sz="8" w:space="0" w:color="auto"/>
              <w:right w:val="single" w:sz="8" w:space="0" w:color="auto"/>
            </w:tcBorders>
            <w:shd w:val="clear" w:color="000000" w:fill="FFFFFF"/>
            <w:vAlign w:val="center"/>
            <w:hideMark/>
          </w:tcPr>
          <w:p w:rsidR="007D3326" w:rsidRPr="007D3326" w:rsidRDefault="007D3326" w:rsidP="007D3326">
            <w:pPr>
              <w:rPr>
                <w:color w:val="000000"/>
                <w:sz w:val="28"/>
                <w:szCs w:val="28"/>
                <w:lang w:eastAsia="uk-UA"/>
              </w:rPr>
            </w:pPr>
            <w:r w:rsidRPr="007D3326">
              <w:rPr>
                <w:color w:val="000000"/>
                <w:sz w:val="28"/>
                <w:szCs w:val="28"/>
                <w:lang w:eastAsia="uk-UA"/>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6364</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4160</w:t>
            </w:r>
          </w:p>
        </w:tc>
        <w:tc>
          <w:tcPr>
            <w:tcW w:w="1693" w:type="dxa"/>
            <w:tcBorders>
              <w:top w:val="nil"/>
              <w:left w:val="nil"/>
              <w:bottom w:val="single" w:sz="8" w:space="0" w:color="auto"/>
              <w:right w:val="single" w:sz="8" w:space="0" w:color="auto"/>
            </w:tcBorders>
            <w:shd w:val="clear" w:color="auto" w:fill="auto"/>
            <w:noWrap/>
            <w:vAlign w:val="center"/>
            <w:hideMark/>
          </w:tcPr>
          <w:p w:rsidR="007D3326" w:rsidRPr="007D3326" w:rsidRDefault="007D3326" w:rsidP="007D3326">
            <w:pPr>
              <w:jc w:val="center"/>
              <w:rPr>
                <w:sz w:val="28"/>
                <w:szCs w:val="28"/>
                <w:lang w:eastAsia="uk-UA"/>
              </w:rPr>
            </w:pPr>
            <w:r>
              <w:rPr>
                <w:sz w:val="28"/>
                <w:szCs w:val="28"/>
                <w:lang w:eastAsia="uk-UA"/>
              </w:rPr>
              <w:t>+</w:t>
            </w:r>
            <w:r w:rsidRPr="007D3326">
              <w:rPr>
                <w:sz w:val="28"/>
                <w:szCs w:val="28"/>
                <w:lang w:eastAsia="uk-UA"/>
              </w:rPr>
              <w:t>2204</w:t>
            </w:r>
          </w:p>
        </w:tc>
      </w:tr>
      <w:tr w:rsidR="007D3326" w:rsidRPr="007D3326" w:rsidTr="00DC6671">
        <w:trPr>
          <w:trHeight w:val="707"/>
        </w:trPr>
        <w:tc>
          <w:tcPr>
            <w:tcW w:w="6229" w:type="dxa"/>
            <w:tcBorders>
              <w:top w:val="nil"/>
              <w:left w:val="single" w:sz="8" w:space="0" w:color="auto"/>
              <w:bottom w:val="single" w:sz="8" w:space="0" w:color="auto"/>
              <w:right w:val="single" w:sz="8" w:space="0" w:color="auto"/>
            </w:tcBorders>
            <w:shd w:val="clear" w:color="000000" w:fill="FFFFFF"/>
            <w:vAlign w:val="center"/>
            <w:hideMark/>
          </w:tcPr>
          <w:p w:rsidR="007D3326" w:rsidRPr="007D3326" w:rsidRDefault="007D3326" w:rsidP="007D3326">
            <w:pPr>
              <w:rPr>
                <w:color w:val="000000"/>
                <w:sz w:val="28"/>
                <w:szCs w:val="28"/>
                <w:lang w:eastAsia="uk-UA"/>
              </w:rPr>
            </w:pPr>
            <w:r w:rsidRPr="007D3326">
              <w:rPr>
                <w:color w:val="000000"/>
                <w:sz w:val="28"/>
                <w:szCs w:val="28"/>
                <w:lang w:eastAsia="uk-UA"/>
              </w:rPr>
              <w:t>Справи щодо забезпечення громадського порядку та безпеки, національної безпеки та оборони України</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1198</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1255</w:t>
            </w:r>
          </w:p>
        </w:tc>
        <w:tc>
          <w:tcPr>
            <w:tcW w:w="1693" w:type="dxa"/>
            <w:tcBorders>
              <w:top w:val="nil"/>
              <w:left w:val="nil"/>
              <w:bottom w:val="single" w:sz="8" w:space="0" w:color="auto"/>
              <w:right w:val="single" w:sz="8" w:space="0" w:color="auto"/>
            </w:tcBorders>
            <w:shd w:val="clear" w:color="auto" w:fill="auto"/>
            <w:noWrap/>
            <w:vAlign w:val="center"/>
            <w:hideMark/>
          </w:tcPr>
          <w:p w:rsidR="007D3326" w:rsidRPr="007D3326" w:rsidRDefault="007D3326" w:rsidP="007D3326">
            <w:pPr>
              <w:jc w:val="center"/>
              <w:rPr>
                <w:sz w:val="28"/>
                <w:szCs w:val="28"/>
                <w:lang w:eastAsia="uk-UA"/>
              </w:rPr>
            </w:pPr>
            <w:r w:rsidRPr="007D3326">
              <w:rPr>
                <w:sz w:val="28"/>
                <w:szCs w:val="28"/>
                <w:lang w:eastAsia="uk-UA"/>
              </w:rPr>
              <w:t>-57</w:t>
            </w:r>
          </w:p>
        </w:tc>
      </w:tr>
      <w:tr w:rsidR="007D3326" w:rsidRPr="007D3326" w:rsidTr="00DC6671">
        <w:trPr>
          <w:trHeight w:val="707"/>
        </w:trPr>
        <w:tc>
          <w:tcPr>
            <w:tcW w:w="6229" w:type="dxa"/>
            <w:tcBorders>
              <w:top w:val="nil"/>
              <w:left w:val="single" w:sz="8" w:space="0" w:color="auto"/>
              <w:bottom w:val="single" w:sz="8" w:space="0" w:color="auto"/>
              <w:right w:val="single" w:sz="8" w:space="0" w:color="auto"/>
            </w:tcBorders>
            <w:shd w:val="clear" w:color="000000" w:fill="FFFFFF"/>
            <w:vAlign w:val="center"/>
            <w:hideMark/>
          </w:tcPr>
          <w:p w:rsidR="007D3326" w:rsidRPr="007D3326" w:rsidRDefault="007D3326" w:rsidP="007D3326">
            <w:pPr>
              <w:rPr>
                <w:color w:val="000000"/>
                <w:sz w:val="28"/>
                <w:szCs w:val="28"/>
                <w:lang w:eastAsia="uk-UA"/>
              </w:rPr>
            </w:pPr>
            <w:r w:rsidRPr="007D3326">
              <w:rPr>
                <w:b/>
                <w:color w:val="000000"/>
                <w:sz w:val="28"/>
                <w:szCs w:val="28"/>
                <w:lang w:eastAsia="uk-UA"/>
              </w:rPr>
              <w:t xml:space="preserve">* </w:t>
            </w:r>
            <w:r w:rsidRPr="007D3326">
              <w:rPr>
                <w:color w:val="000000"/>
                <w:sz w:val="28"/>
                <w:szCs w:val="28"/>
                <w:lang w:eastAsia="uk-UA"/>
              </w:rPr>
              <w:t>Справи зі спорів з приводу реалізації державної політики у сфері освіти, науки, культури та спорту</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9</w:t>
            </w:r>
          </w:p>
        </w:tc>
        <w:tc>
          <w:tcPr>
            <w:tcW w:w="1456" w:type="dxa"/>
            <w:tcBorders>
              <w:top w:val="nil"/>
              <w:left w:val="nil"/>
              <w:bottom w:val="single" w:sz="8" w:space="0" w:color="auto"/>
              <w:right w:val="single" w:sz="8" w:space="0" w:color="auto"/>
            </w:tcBorders>
            <w:shd w:val="clear" w:color="000000" w:fill="FFFFFF"/>
            <w:vAlign w:val="center"/>
            <w:hideMark/>
          </w:tcPr>
          <w:p w:rsidR="007D3326" w:rsidRPr="007D3326" w:rsidRDefault="007D3326" w:rsidP="007D3326">
            <w:pPr>
              <w:jc w:val="center"/>
              <w:rPr>
                <w:color w:val="000000"/>
                <w:sz w:val="28"/>
                <w:szCs w:val="28"/>
                <w:lang w:eastAsia="uk-UA"/>
              </w:rPr>
            </w:pPr>
            <w:r w:rsidRPr="007D3326">
              <w:rPr>
                <w:color w:val="000000"/>
                <w:sz w:val="28"/>
                <w:szCs w:val="28"/>
                <w:lang w:eastAsia="uk-UA"/>
              </w:rPr>
              <w:t>0</w:t>
            </w:r>
          </w:p>
        </w:tc>
        <w:tc>
          <w:tcPr>
            <w:tcW w:w="1693" w:type="dxa"/>
            <w:tcBorders>
              <w:top w:val="nil"/>
              <w:left w:val="nil"/>
              <w:bottom w:val="single" w:sz="8" w:space="0" w:color="auto"/>
              <w:right w:val="single" w:sz="8" w:space="0" w:color="auto"/>
            </w:tcBorders>
            <w:shd w:val="clear" w:color="auto" w:fill="auto"/>
            <w:noWrap/>
            <w:vAlign w:val="center"/>
            <w:hideMark/>
          </w:tcPr>
          <w:p w:rsidR="007D3326" w:rsidRPr="007D3326" w:rsidRDefault="00BD00C3" w:rsidP="007D3326">
            <w:pPr>
              <w:jc w:val="center"/>
              <w:rPr>
                <w:sz w:val="28"/>
                <w:szCs w:val="28"/>
                <w:lang w:eastAsia="uk-UA"/>
              </w:rPr>
            </w:pPr>
            <w:r>
              <w:rPr>
                <w:sz w:val="28"/>
                <w:szCs w:val="28"/>
                <w:lang w:eastAsia="uk-UA"/>
              </w:rPr>
              <w:t>+</w:t>
            </w:r>
            <w:r w:rsidR="007D3326" w:rsidRPr="007D3326">
              <w:rPr>
                <w:sz w:val="28"/>
                <w:szCs w:val="28"/>
                <w:lang w:eastAsia="uk-UA"/>
              </w:rPr>
              <w:t>9</w:t>
            </w:r>
          </w:p>
        </w:tc>
      </w:tr>
    </w:tbl>
    <w:tbl>
      <w:tblPr>
        <w:tblW w:w="29880" w:type="dxa"/>
        <w:tblInd w:w="93" w:type="dxa"/>
        <w:tblLook w:val="04A0" w:firstRow="1" w:lastRow="0" w:firstColumn="1" w:lastColumn="0" w:noHBand="0" w:noVBand="1"/>
      </w:tblPr>
      <w:tblGrid>
        <w:gridCol w:w="9960"/>
        <w:gridCol w:w="9960"/>
        <w:gridCol w:w="9960"/>
      </w:tblGrid>
      <w:tr w:rsidR="0008147B" w:rsidRPr="007D3326" w:rsidTr="00711ED4">
        <w:trPr>
          <w:trHeight w:val="80"/>
        </w:trPr>
        <w:tc>
          <w:tcPr>
            <w:tcW w:w="9960" w:type="dxa"/>
          </w:tcPr>
          <w:p w:rsidR="000F20A1" w:rsidRPr="00627939" w:rsidRDefault="000F20A1" w:rsidP="000F20A1">
            <w:pPr>
              <w:pStyle w:val="a5"/>
              <w:spacing w:before="240" w:line="276" w:lineRule="auto"/>
              <w:jc w:val="both"/>
              <w:rPr>
                <w:b w:val="0"/>
                <w:sz w:val="22"/>
                <w:szCs w:val="22"/>
              </w:rPr>
            </w:pPr>
            <w:r>
              <w:rPr>
                <w:b w:val="0"/>
              </w:rPr>
              <w:t xml:space="preserve">* </w:t>
            </w:r>
            <w:r w:rsidR="00276B7F" w:rsidRPr="00627939">
              <w:rPr>
                <w:b w:val="0"/>
                <w:sz w:val="22"/>
                <w:szCs w:val="22"/>
              </w:rPr>
              <w:t>позиція доповнена згідно</w:t>
            </w:r>
            <w:r w:rsidR="00C53AD3">
              <w:rPr>
                <w:b w:val="0"/>
                <w:sz w:val="22"/>
                <w:szCs w:val="22"/>
                <w:lang w:val="ru-RU"/>
              </w:rPr>
              <w:t xml:space="preserve"> </w:t>
            </w:r>
            <w:r w:rsidR="00C53AD3">
              <w:rPr>
                <w:b w:val="0"/>
                <w:sz w:val="22"/>
                <w:szCs w:val="22"/>
              </w:rPr>
              <w:t>наказу Державної судової адміністрації України</w:t>
            </w:r>
            <w:r w:rsidR="00627939" w:rsidRPr="00627939">
              <w:rPr>
                <w:b w:val="0"/>
                <w:sz w:val="22"/>
                <w:szCs w:val="22"/>
              </w:rPr>
              <w:t xml:space="preserve"> № 984 від 1</w:t>
            </w:r>
            <w:r w:rsidR="00BD00C3">
              <w:rPr>
                <w:b w:val="0"/>
                <w:sz w:val="22"/>
                <w:szCs w:val="22"/>
              </w:rPr>
              <w:t xml:space="preserve">0.10.2019 про внесення змін до </w:t>
            </w:r>
            <w:r w:rsidR="00627939" w:rsidRPr="00627939">
              <w:rPr>
                <w:b w:val="0"/>
                <w:sz w:val="22"/>
                <w:szCs w:val="22"/>
              </w:rPr>
              <w:t xml:space="preserve">загального </w:t>
            </w:r>
            <w:r w:rsidRPr="00627939">
              <w:rPr>
                <w:b w:val="0"/>
                <w:sz w:val="22"/>
                <w:szCs w:val="22"/>
              </w:rPr>
              <w:t xml:space="preserve">класифікатора </w:t>
            </w:r>
            <w:r w:rsidR="00627939" w:rsidRPr="00627939">
              <w:rPr>
                <w:b w:val="0"/>
                <w:sz w:val="22"/>
                <w:szCs w:val="22"/>
              </w:rPr>
              <w:t>спеціалізацій судді та категорій справ.</w:t>
            </w:r>
          </w:p>
          <w:p w:rsidR="00711ED4" w:rsidRPr="007D3326" w:rsidRDefault="007D3326" w:rsidP="00BD00C3">
            <w:pPr>
              <w:pStyle w:val="a5"/>
              <w:spacing w:before="240" w:line="276" w:lineRule="auto"/>
              <w:ind w:firstLine="709"/>
              <w:jc w:val="both"/>
            </w:pPr>
            <w:r w:rsidRPr="007D3326">
              <w:rPr>
                <w:b w:val="0"/>
              </w:rPr>
              <w:t>Як вбачається із</w:t>
            </w:r>
            <w:r>
              <w:t xml:space="preserve"> Таблиці_1 </w:t>
            </w:r>
            <w:r>
              <w:rPr>
                <w:b w:val="0"/>
              </w:rPr>
              <w:t xml:space="preserve">найбільшу кількість справ займають справи та матеріали із категорії </w:t>
            </w:r>
            <w:r w:rsidRPr="007D3326">
              <w:rPr>
                <w:b w:val="0"/>
                <w:i/>
              </w:rPr>
              <w:t>справ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r>
              <w:rPr>
                <w:b w:val="0"/>
                <w:i/>
              </w:rPr>
              <w:t xml:space="preserve"> – </w:t>
            </w:r>
            <w:r w:rsidRPr="007D3326">
              <w:t>6</w:t>
            </w:r>
            <w:r w:rsidR="00BD00C3">
              <w:t> </w:t>
            </w:r>
            <w:r w:rsidRPr="007D3326">
              <w:t xml:space="preserve">364 </w:t>
            </w:r>
            <w:r w:rsidRPr="007D3326">
              <w:rPr>
                <w:b w:val="0"/>
              </w:rPr>
              <w:t>справи та матеріали або</w:t>
            </w:r>
            <w:r w:rsidRPr="007D3326">
              <w:t xml:space="preserve"> 40,43%</w:t>
            </w:r>
            <w:r>
              <w:rPr>
                <w:b w:val="0"/>
              </w:rPr>
              <w:t xml:space="preserve">, що на </w:t>
            </w:r>
            <w:r w:rsidRPr="004438E5">
              <w:t>2</w:t>
            </w:r>
            <w:r w:rsidR="004438E5" w:rsidRPr="004438E5">
              <w:t> </w:t>
            </w:r>
            <w:r w:rsidRPr="004438E5">
              <w:t>204</w:t>
            </w:r>
            <w:r w:rsidR="004438E5">
              <w:rPr>
                <w:b w:val="0"/>
              </w:rPr>
              <w:t xml:space="preserve"> справ та матеріалів або</w:t>
            </w:r>
            <w:r>
              <w:rPr>
                <w:b w:val="0"/>
              </w:rPr>
              <w:t xml:space="preserve"> </w:t>
            </w:r>
            <w:r w:rsidR="004438E5" w:rsidRPr="004438E5">
              <w:t>34,63</w:t>
            </w:r>
            <w:r w:rsidR="004438E5">
              <w:rPr>
                <w:b w:val="0"/>
              </w:rPr>
              <w:t xml:space="preserve">% більше порівняно із 2019 роком, наступними йдуть </w:t>
            </w:r>
            <w:r w:rsidR="004438E5" w:rsidRPr="004438E5">
              <w:rPr>
                <w:b w:val="0"/>
                <w:i/>
              </w:rPr>
              <w:t>справи з приводу адміністрування податків, зборів, платежів, а також контролю за дотриманням вимог податкового законодавства</w:t>
            </w:r>
            <w:r w:rsidR="004438E5">
              <w:rPr>
                <w:b w:val="0"/>
                <w:i/>
              </w:rPr>
              <w:t xml:space="preserve"> – </w:t>
            </w:r>
            <w:r w:rsidR="004438E5" w:rsidRPr="004438E5">
              <w:t>2 835</w:t>
            </w:r>
            <w:r w:rsidR="004438E5">
              <w:rPr>
                <w:b w:val="0"/>
                <w:i/>
              </w:rPr>
              <w:t xml:space="preserve"> </w:t>
            </w:r>
            <w:r w:rsidR="004438E5" w:rsidRPr="007D3326">
              <w:rPr>
                <w:b w:val="0"/>
              </w:rPr>
              <w:t>справ</w:t>
            </w:r>
            <w:r w:rsidR="004438E5">
              <w:rPr>
                <w:b w:val="0"/>
              </w:rPr>
              <w:t xml:space="preserve"> та матеріалів або </w:t>
            </w:r>
            <w:r w:rsidR="004438E5" w:rsidRPr="004438E5">
              <w:t>18,01%</w:t>
            </w:r>
            <w:r w:rsidR="004438E5">
              <w:t xml:space="preserve">, </w:t>
            </w:r>
            <w:r w:rsidR="004438E5" w:rsidRPr="004438E5">
              <w:rPr>
                <w:b w:val="0"/>
              </w:rPr>
              <w:t>що тут уже навпаки</w:t>
            </w:r>
            <w:r w:rsidR="004438E5">
              <w:rPr>
                <w:b w:val="0"/>
              </w:rPr>
              <w:t>,</w:t>
            </w:r>
            <w:r w:rsidR="004438E5" w:rsidRPr="004438E5">
              <w:rPr>
                <w:b w:val="0"/>
              </w:rPr>
              <w:t xml:space="preserve"> на</w:t>
            </w:r>
            <w:r w:rsidR="004438E5">
              <w:t xml:space="preserve"> 159 </w:t>
            </w:r>
            <w:r w:rsidR="004438E5">
              <w:rPr>
                <w:b w:val="0"/>
              </w:rPr>
              <w:t xml:space="preserve">справ та матеріалів або </w:t>
            </w:r>
            <w:r w:rsidR="004438E5" w:rsidRPr="004438E5">
              <w:t>5,61%</w:t>
            </w:r>
            <w:r w:rsidR="004438E5">
              <w:t xml:space="preserve"> </w:t>
            </w:r>
            <w:r w:rsidR="004438E5">
              <w:rPr>
                <w:b w:val="0"/>
              </w:rPr>
              <w:t xml:space="preserve">менше відносно 2019 року, третє місце займають </w:t>
            </w:r>
            <w:r w:rsidR="004438E5" w:rsidRPr="004438E5">
              <w:rPr>
                <w:b w:val="0"/>
                <w:i/>
              </w:rPr>
              <w:t>справи, що виникають з відносин публічної служби</w:t>
            </w:r>
            <w:r w:rsidR="004438E5">
              <w:rPr>
                <w:b w:val="0"/>
                <w:i/>
              </w:rPr>
              <w:t xml:space="preserve"> – </w:t>
            </w:r>
            <w:r w:rsidR="004438E5">
              <w:t>1</w:t>
            </w:r>
            <w:r w:rsidR="00BD00C3">
              <w:t> </w:t>
            </w:r>
            <w:r w:rsidR="004438E5">
              <w:t xml:space="preserve">706 </w:t>
            </w:r>
            <w:r w:rsidR="004438E5" w:rsidRPr="007D3326">
              <w:rPr>
                <w:b w:val="0"/>
              </w:rPr>
              <w:t>справ</w:t>
            </w:r>
            <w:r w:rsidR="004438E5">
              <w:rPr>
                <w:b w:val="0"/>
              </w:rPr>
              <w:t xml:space="preserve"> та матеріалів</w:t>
            </w:r>
            <w:r w:rsidR="00054CC7">
              <w:rPr>
                <w:b w:val="0"/>
              </w:rPr>
              <w:t xml:space="preserve"> або </w:t>
            </w:r>
            <w:r w:rsidR="00054CC7" w:rsidRPr="00054CC7">
              <w:t>10,84%</w:t>
            </w:r>
            <w:r w:rsidR="00054CC7">
              <w:rPr>
                <w:b w:val="0"/>
              </w:rPr>
              <w:t xml:space="preserve">, що на </w:t>
            </w:r>
            <w:r w:rsidR="00054CC7" w:rsidRPr="00054CC7">
              <w:t>853</w:t>
            </w:r>
            <w:r w:rsidR="00054CC7">
              <w:rPr>
                <w:b w:val="0"/>
              </w:rPr>
              <w:t xml:space="preserve"> </w:t>
            </w:r>
            <w:r w:rsidR="00054CC7" w:rsidRPr="007D3326">
              <w:rPr>
                <w:b w:val="0"/>
              </w:rPr>
              <w:t>справи та матеріали</w:t>
            </w:r>
            <w:r w:rsidR="00054CC7">
              <w:rPr>
                <w:b w:val="0"/>
              </w:rPr>
              <w:t xml:space="preserve"> або рівно на </w:t>
            </w:r>
            <w:r w:rsidR="00054CC7" w:rsidRPr="00054CC7">
              <w:t>50%</w:t>
            </w:r>
            <w:r w:rsidR="00054CC7">
              <w:rPr>
                <w:b w:val="0"/>
              </w:rPr>
              <w:t xml:space="preserve"> більше розглянуто ніж у 2019 році.</w:t>
            </w:r>
          </w:p>
        </w:tc>
        <w:tc>
          <w:tcPr>
            <w:tcW w:w="9960" w:type="dxa"/>
          </w:tcPr>
          <w:p w:rsidR="0008147B" w:rsidRPr="007D3326" w:rsidRDefault="0008147B" w:rsidP="00FE4FAA">
            <w:pPr>
              <w:pStyle w:val="a5"/>
              <w:ind w:firstLine="709"/>
              <w:rPr>
                <w:b w:val="0"/>
              </w:rPr>
            </w:pPr>
          </w:p>
        </w:tc>
        <w:tc>
          <w:tcPr>
            <w:tcW w:w="9960" w:type="dxa"/>
          </w:tcPr>
          <w:p w:rsidR="0008147B" w:rsidRPr="007D3326" w:rsidRDefault="0008147B" w:rsidP="00FE4FAA">
            <w:pPr>
              <w:pStyle w:val="a5"/>
              <w:ind w:firstLine="709"/>
              <w:rPr>
                <w:b w:val="0"/>
              </w:rPr>
            </w:pPr>
          </w:p>
        </w:tc>
      </w:tr>
    </w:tbl>
    <w:p w:rsidR="008315C0" w:rsidRPr="007D3326" w:rsidRDefault="00E63F72" w:rsidP="008315C0">
      <w:pPr>
        <w:pStyle w:val="a5"/>
        <w:spacing w:before="240" w:line="276" w:lineRule="auto"/>
        <w:ind w:firstLine="709"/>
        <w:jc w:val="both"/>
        <w:rPr>
          <w:b w:val="0"/>
        </w:rPr>
      </w:pPr>
      <w:r w:rsidRPr="007D3326">
        <w:rPr>
          <w:b w:val="0"/>
        </w:rPr>
        <w:t>Згідно даних</w:t>
      </w:r>
      <w:r w:rsidR="00175B7F" w:rsidRPr="007D3326">
        <w:rPr>
          <w:b w:val="0"/>
        </w:rPr>
        <w:t xml:space="preserve"> звіт</w:t>
      </w:r>
      <w:r w:rsidR="008315C0" w:rsidRPr="007D3326">
        <w:rPr>
          <w:b w:val="0"/>
        </w:rPr>
        <w:t>ів</w:t>
      </w:r>
      <w:r w:rsidR="00175B7F" w:rsidRPr="007D3326">
        <w:rPr>
          <w:b w:val="0"/>
        </w:rPr>
        <w:t xml:space="preserve"> </w:t>
      </w:r>
      <w:r w:rsidR="00BD00C3">
        <w:rPr>
          <w:b w:val="0"/>
        </w:rPr>
        <w:t xml:space="preserve">форми № 2-а </w:t>
      </w:r>
      <w:r w:rsidR="008315C0" w:rsidRPr="007D3326">
        <w:rPr>
          <w:b w:val="0"/>
        </w:rPr>
        <w:t xml:space="preserve">та форми № 2аас </w:t>
      </w:r>
      <w:r w:rsidR="00774166">
        <w:rPr>
          <w:b w:val="0"/>
        </w:rPr>
        <w:t>за 2020</w:t>
      </w:r>
      <w:r w:rsidRPr="007D3326">
        <w:rPr>
          <w:b w:val="0"/>
        </w:rPr>
        <w:t xml:space="preserve"> рік серед </w:t>
      </w:r>
      <w:r w:rsidR="00774166">
        <w:t>18 228</w:t>
      </w:r>
      <w:r w:rsidR="008315C0" w:rsidRPr="007D3326">
        <w:t xml:space="preserve"> </w:t>
      </w:r>
      <w:r w:rsidR="008315C0" w:rsidRPr="007D3326">
        <w:rPr>
          <w:b w:val="0"/>
        </w:rPr>
        <w:t>справ та матеріалів</w:t>
      </w:r>
      <w:r w:rsidRPr="007D3326">
        <w:t xml:space="preserve"> </w:t>
      </w:r>
      <w:r w:rsidRPr="007D3326">
        <w:rPr>
          <w:b w:val="0"/>
        </w:rPr>
        <w:t>які перебували</w:t>
      </w:r>
      <w:r w:rsidR="008315C0" w:rsidRPr="007D3326">
        <w:rPr>
          <w:b w:val="0"/>
        </w:rPr>
        <w:t xml:space="preserve"> у</w:t>
      </w:r>
      <w:r w:rsidRPr="007D3326">
        <w:t xml:space="preserve"> </w:t>
      </w:r>
      <w:r w:rsidR="008315C0" w:rsidRPr="007D3326">
        <w:rPr>
          <w:b w:val="0"/>
        </w:rPr>
        <w:t>провадженні Суду</w:t>
      </w:r>
      <w:r w:rsidR="004A3361" w:rsidRPr="007D3326">
        <w:rPr>
          <w:b w:val="0"/>
        </w:rPr>
        <w:t>,</w:t>
      </w:r>
      <w:r w:rsidR="008315C0" w:rsidRPr="007D3326">
        <w:rPr>
          <w:b w:val="0"/>
        </w:rPr>
        <w:t xml:space="preserve"> висвітлено окремо </w:t>
      </w:r>
      <w:r w:rsidRPr="007D3326">
        <w:rPr>
          <w:b w:val="0"/>
        </w:rPr>
        <w:t>такі показники</w:t>
      </w:r>
      <w:r w:rsidR="008315C0" w:rsidRPr="007D3326">
        <w:rPr>
          <w:b w:val="0"/>
        </w:rPr>
        <w:t>:</w:t>
      </w:r>
    </w:p>
    <w:p w:rsidR="00175B7F" w:rsidRPr="007D3326" w:rsidRDefault="008315C0" w:rsidP="00C32575">
      <w:pPr>
        <w:pStyle w:val="a5"/>
        <w:numPr>
          <w:ilvl w:val="0"/>
          <w:numId w:val="22"/>
        </w:numPr>
        <w:spacing w:line="276" w:lineRule="auto"/>
        <w:ind w:left="567"/>
        <w:jc w:val="both"/>
        <w:rPr>
          <w:b w:val="0"/>
        </w:rPr>
      </w:pPr>
      <w:r w:rsidRPr="007D3326">
        <w:rPr>
          <w:b w:val="0"/>
        </w:rPr>
        <w:t xml:space="preserve">за кількістю </w:t>
      </w:r>
      <w:r w:rsidR="00175B7F" w:rsidRPr="007D3326">
        <w:rPr>
          <w:b w:val="0"/>
        </w:rPr>
        <w:t>суб’</w:t>
      </w:r>
      <w:r w:rsidRPr="007D3326">
        <w:rPr>
          <w:b w:val="0"/>
        </w:rPr>
        <w:t>єктів</w:t>
      </w:r>
      <w:r w:rsidR="00774166">
        <w:rPr>
          <w:b w:val="0"/>
        </w:rPr>
        <w:t xml:space="preserve"> звернення</w:t>
      </w:r>
      <w:r w:rsidR="00175B7F" w:rsidRPr="007D3326">
        <w:rPr>
          <w:b w:val="0"/>
        </w:rPr>
        <w:t>:</w:t>
      </w:r>
    </w:p>
    <w:p w:rsidR="00175B7F" w:rsidRPr="007D3326" w:rsidRDefault="00175B7F" w:rsidP="00C32575">
      <w:pPr>
        <w:pStyle w:val="a5"/>
        <w:numPr>
          <w:ilvl w:val="0"/>
          <w:numId w:val="12"/>
        </w:numPr>
        <w:spacing w:line="276" w:lineRule="auto"/>
        <w:ind w:left="993"/>
        <w:jc w:val="both"/>
        <w:rPr>
          <w:b w:val="0"/>
        </w:rPr>
      </w:pPr>
      <w:r w:rsidRPr="007D3326">
        <w:rPr>
          <w:b w:val="0"/>
          <w:u w:val="single"/>
        </w:rPr>
        <w:t>фізичними особами</w:t>
      </w:r>
      <w:r w:rsidR="00774166" w:rsidRPr="00774166">
        <w:rPr>
          <w:b w:val="0"/>
        </w:rPr>
        <w:t xml:space="preserve"> –</w:t>
      </w:r>
      <w:r w:rsidRPr="007D3326">
        <w:rPr>
          <w:b w:val="0"/>
        </w:rPr>
        <w:t xml:space="preserve"> </w:t>
      </w:r>
      <w:r w:rsidR="00774166">
        <w:t>4 004</w:t>
      </w:r>
      <w:r w:rsidRPr="007D3326">
        <w:t xml:space="preserve"> (</w:t>
      </w:r>
      <w:r w:rsidR="00774166">
        <w:t>21,97</w:t>
      </w:r>
      <w:r w:rsidRPr="007D3326">
        <w:t>%)</w:t>
      </w:r>
      <w:r w:rsidR="008315C0" w:rsidRPr="007D3326">
        <w:rPr>
          <w:b w:val="0"/>
        </w:rPr>
        <w:t>;</w:t>
      </w:r>
    </w:p>
    <w:p w:rsidR="00175B7F" w:rsidRPr="007D3326" w:rsidRDefault="00175B7F" w:rsidP="00C32575">
      <w:pPr>
        <w:pStyle w:val="a5"/>
        <w:numPr>
          <w:ilvl w:val="0"/>
          <w:numId w:val="12"/>
        </w:numPr>
        <w:spacing w:after="240" w:line="276" w:lineRule="auto"/>
        <w:ind w:left="993"/>
        <w:jc w:val="both"/>
        <w:rPr>
          <w:b w:val="0"/>
        </w:rPr>
      </w:pPr>
      <w:r w:rsidRPr="007D3326">
        <w:rPr>
          <w:b w:val="0"/>
          <w:u w:val="single"/>
        </w:rPr>
        <w:t>юридичними особами</w:t>
      </w:r>
      <w:r w:rsidRPr="007D3326">
        <w:rPr>
          <w:b w:val="0"/>
        </w:rPr>
        <w:t xml:space="preserve"> </w:t>
      </w:r>
      <w:r w:rsidR="00774166" w:rsidRPr="00774166">
        <w:rPr>
          <w:b w:val="0"/>
        </w:rPr>
        <w:t>–</w:t>
      </w:r>
      <w:r w:rsidR="00774166">
        <w:rPr>
          <w:b w:val="0"/>
        </w:rPr>
        <w:t xml:space="preserve"> </w:t>
      </w:r>
      <w:r w:rsidR="00774166" w:rsidRPr="00774166">
        <w:t>14 224</w:t>
      </w:r>
      <w:r w:rsidRPr="007D3326">
        <w:t xml:space="preserve"> (</w:t>
      </w:r>
      <w:r w:rsidR="00774166">
        <w:t>78,03</w:t>
      </w:r>
      <w:r w:rsidRPr="007D3326">
        <w:t>% )</w:t>
      </w:r>
      <w:r w:rsidRPr="007D3326">
        <w:rPr>
          <w:b w:val="0"/>
        </w:rPr>
        <w:t xml:space="preserve">, у тому числі </w:t>
      </w:r>
      <w:r w:rsidR="00774166">
        <w:t>12 973</w:t>
      </w:r>
      <w:r w:rsidRPr="007D3326">
        <w:rPr>
          <w:b w:val="0"/>
        </w:rPr>
        <w:t xml:space="preserve"> або </w:t>
      </w:r>
      <w:r w:rsidR="00774166">
        <w:t>71,17</w:t>
      </w:r>
      <w:r w:rsidRPr="007D3326">
        <w:t>%</w:t>
      </w:r>
      <w:r w:rsidRPr="007D3326">
        <w:rPr>
          <w:b w:val="0"/>
        </w:rPr>
        <w:t xml:space="preserve">  подано апеляційні скарги </w:t>
      </w:r>
      <w:r w:rsidRPr="007D3326">
        <w:rPr>
          <w:b w:val="0"/>
          <w:u w:val="single"/>
        </w:rPr>
        <w:t>суб’єктами владних повноважень</w:t>
      </w:r>
      <w:r w:rsidR="008315C0" w:rsidRPr="007D3326">
        <w:rPr>
          <w:b w:val="0"/>
        </w:rPr>
        <w:t>;</w:t>
      </w:r>
    </w:p>
    <w:p w:rsidR="008315C0" w:rsidRPr="007D3326" w:rsidRDefault="00445F9A" w:rsidP="00C32575">
      <w:pPr>
        <w:pStyle w:val="a5"/>
        <w:numPr>
          <w:ilvl w:val="0"/>
          <w:numId w:val="22"/>
        </w:numPr>
        <w:spacing w:after="240" w:line="276" w:lineRule="auto"/>
        <w:ind w:left="567"/>
        <w:jc w:val="both"/>
        <w:rPr>
          <w:b w:val="0"/>
        </w:rPr>
      </w:pPr>
      <w:r w:rsidRPr="007D3326">
        <w:rPr>
          <w:b w:val="0"/>
        </w:rPr>
        <w:t>згідно із</w:t>
      </w:r>
      <w:r w:rsidR="00175B7F" w:rsidRPr="007D3326">
        <w:rPr>
          <w:b w:val="0"/>
        </w:rPr>
        <w:t xml:space="preserve"> ст. 311 КАС України </w:t>
      </w:r>
      <w:r w:rsidR="00175B7F" w:rsidRPr="007D3326">
        <w:rPr>
          <w:b w:val="0"/>
          <w:u w:val="single"/>
        </w:rPr>
        <w:t>у порядку письмового провадження</w:t>
      </w:r>
      <w:r w:rsidR="00175B7F" w:rsidRPr="007D3326">
        <w:rPr>
          <w:b w:val="0"/>
        </w:rPr>
        <w:t xml:space="preserve"> розглянуто </w:t>
      </w:r>
      <w:r w:rsidR="00774166">
        <w:t>1 743</w:t>
      </w:r>
      <w:r w:rsidR="008315C0" w:rsidRPr="007D3326">
        <w:rPr>
          <w:b w:val="0"/>
        </w:rPr>
        <w:t xml:space="preserve"> справ</w:t>
      </w:r>
      <w:r w:rsidR="00774166">
        <w:rPr>
          <w:b w:val="0"/>
        </w:rPr>
        <w:t>и</w:t>
      </w:r>
      <w:r w:rsidR="008315C0" w:rsidRPr="007D3326">
        <w:rPr>
          <w:b w:val="0"/>
        </w:rPr>
        <w:t>;</w:t>
      </w:r>
    </w:p>
    <w:p w:rsidR="00175B7F" w:rsidRPr="007D3326" w:rsidRDefault="008315C0" w:rsidP="00C32575">
      <w:pPr>
        <w:pStyle w:val="a5"/>
        <w:numPr>
          <w:ilvl w:val="0"/>
          <w:numId w:val="22"/>
        </w:numPr>
        <w:spacing w:after="240" w:line="276" w:lineRule="auto"/>
        <w:ind w:left="567"/>
        <w:jc w:val="both"/>
        <w:rPr>
          <w:b w:val="0"/>
        </w:rPr>
      </w:pPr>
      <w:r w:rsidRPr="007D3326">
        <w:rPr>
          <w:b w:val="0"/>
        </w:rPr>
        <w:t>в</w:t>
      </w:r>
      <w:r w:rsidR="00175B7F" w:rsidRPr="007D3326">
        <w:rPr>
          <w:b w:val="0"/>
        </w:rPr>
        <w:t xml:space="preserve">ідповідно до ч.1 ст.229 КАС України в апеляційній інстанції із застосуванням засобів </w:t>
      </w:r>
      <w:r w:rsidR="00175B7F" w:rsidRPr="007D3326">
        <w:rPr>
          <w:b w:val="0"/>
          <w:u w:val="single"/>
        </w:rPr>
        <w:t>фіксування судового процесу технічними засобами</w:t>
      </w:r>
      <w:r w:rsidR="00175B7F" w:rsidRPr="007D3326">
        <w:rPr>
          <w:b w:val="0"/>
        </w:rPr>
        <w:t xml:space="preserve"> розглянуто</w:t>
      </w:r>
      <w:r w:rsidR="00C478D5">
        <w:rPr>
          <w:b w:val="0"/>
        </w:rPr>
        <w:t xml:space="preserve"> </w:t>
      </w:r>
      <w:r w:rsidR="00C478D5">
        <w:t xml:space="preserve">3 363 </w:t>
      </w:r>
      <w:r w:rsidR="000271F8" w:rsidRPr="007D3326">
        <w:rPr>
          <w:b w:val="0"/>
        </w:rPr>
        <w:t>справ</w:t>
      </w:r>
      <w:r w:rsidR="00C478D5">
        <w:rPr>
          <w:b w:val="0"/>
        </w:rPr>
        <w:t>и</w:t>
      </w:r>
      <w:r w:rsidR="000271F8" w:rsidRPr="007D3326">
        <w:rPr>
          <w:b w:val="0"/>
        </w:rPr>
        <w:t>;</w:t>
      </w:r>
    </w:p>
    <w:p w:rsidR="00175B7F" w:rsidRPr="007D3326" w:rsidRDefault="00175B7F" w:rsidP="00C32575">
      <w:pPr>
        <w:pStyle w:val="a5"/>
        <w:numPr>
          <w:ilvl w:val="0"/>
          <w:numId w:val="22"/>
        </w:numPr>
        <w:spacing w:before="240" w:line="276" w:lineRule="auto"/>
        <w:ind w:left="567"/>
        <w:jc w:val="both"/>
        <w:rPr>
          <w:b w:val="0"/>
          <w:u w:val="single"/>
        </w:rPr>
      </w:pPr>
      <w:r w:rsidRPr="007D3326">
        <w:rPr>
          <w:b w:val="0"/>
        </w:rPr>
        <w:lastRenderedPageBreak/>
        <w:t xml:space="preserve">розглянуто </w:t>
      </w:r>
      <w:r w:rsidR="00C478D5">
        <w:t>360</w:t>
      </w:r>
      <w:r w:rsidRPr="007D3326">
        <w:rPr>
          <w:b w:val="0"/>
        </w:rPr>
        <w:t xml:space="preserve"> справ, судове провадження в яких </w:t>
      </w:r>
      <w:r w:rsidRPr="007D3326">
        <w:rPr>
          <w:b w:val="0"/>
          <w:u w:val="single"/>
        </w:rPr>
        <w:t>здійснюв</w:t>
      </w:r>
      <w:r w:rsidR="000271F8" w:rsidRPr="007D3326">
        <w:rPr>
          <w:b w:val="0"/>
          <w:u w:val="single"/>
        </w:rPr>
        <w:t>алось у режимі відеоконференції;</w:t>
      </w:r>
    </w:p>
    <w:p w:rsidR="00175B7F" w:rsidRPr="007D3326" w:rsidRDefault="00175B7F" w:rsidP="00C32575">
      <w:pPr>
        <w:pStyle w:val="a5"/>
        <w:numPr>
          <w:ilvl w:val="0"/>
          <w:numId w:val="22"/>
        </w:numPr>
        <w:spacing w:before="240" w:after="240" w:line="276" w:lineRule="auto"/>
        <w:ind w:left="567"/>
        <w:jc w:val="both"/>
        <w:rPr>
          <w:bCs w:val="0"/>
        </w:rPr>
      </w:pPr>
      <w:r w:rsidRPr="007D3326">
        <w:rPr>
          <w:b w:val="0"/>
        </w:rPr>
        <w:t xml:space="preserve">винесено </w:t>
      </w:r>
      <w:r w:rsidR="00C478D5">
        <w:t>548</w:t>
      </w:r>
      <w:r w:rsidRPr="007D3326">
        <w:rPr>
          <w:b w:val="0"/>
        </w:rPr>
        <w:t xml:space="preserve"> ухвал з питань  виправлення описок і очевидних арифметичних помилок відповідно до ст. 253 КАС України, ухвалення додаткового судового рішення відповідно до ст. 252 КАС України,  роз’яснення судових рішень в</w:t>
      </w:r>
      <w:r w:rsidR="000271F8" w:rsidRPr="007D3326">
        <w:rPr>
          <w:b w:val="0"/>
        </w:rPr>
        <w:t>ідповідно до ст.</w:t>
      </w:r>
      <w:r w:rsidR="00C478D5">
        <w:rPr>
          <w:b w:val="0"/>
        </w:rPr>
        <w:t xml:space="preserve"> </w:t>
      </w:r>
      <w:r w:rsidR="000271F8" w:rsidRPr="007D3326">
        <w:rPr>
          <w:b w:val="0"/>
        </w:rPr>
        <w:t>254 КАС України;</w:t>
      </w:r>
    </w:p>
    <w:p w:rsidR="00D977C3" w:rsidRDefault="00D977C3" w:rsidP="00D977C3">
      <w:pPr>
        <w:spacing w:line="276" w:lineRule="auto"/>
        <w:ind w:firstLine="709"/>
        <w:jc w:val="both"/>
        <w:rPr>
          <w:sz w:val="28"/>
          <w:szCs w:val="28"/>
        </w:rPr>
      </w:pPr>
      <w:r w:rsidRPr="007D3326">
        <w:rPr>
          <w:sz w:val="28"/>
          <w:szCs w:val="28"/>
        </w:rPr>
        <w:t xml:space="preserve">Поряд із цим, потрібно зазначити, що станом на кінець звітного періоду залишок нерозглянутих справ та матеріалів становить – </w:t>
      </w:r>
      <w:r w:rsidR="00843851">
        <w:rPr>
          <w:b/>
          <w:sz w:val="28"/>
          <w:szCs w:val="28"/>
        </w:rPr>
        <w:t>2</w:t>
      </w:r>
      <w:r w:rsidR="008C0E9A">
        <w:rPr>
          <w:b/>
          <w:sz w:val="28"/>
          <w:szCs w:val="28"/>
        </w:rPr>
        <w:t xml:space="preserve"> </w:t>
      </w:r>
      <w:r w:rsidR="00843851">
        <w:rPr>
          <w:b/>
          <w:sz w:val="28"/>
          <w:szCs w:val="28"/>
        </w:rPr>
        <w:t>489</w:t>
      </w:r>
      <w:r w:rsidRPr="007D3326">
        <w:rPr>
          <w:sz w:val="28"/>
          <w:szCs w:val="28"/>
        </w:rPr>
        <w:t xml:space="preserve">, що займає </w:t>
      </w:r>
      <w:r w:rsidR="00843851">
        <w:rPr>
          <w:b/>
          <w:sz w:val="28"/>
          <w:szCs w:val="28"/>
        </w:rPr>
        <w:t>13,65</w:t>
      </w:r>
      <w:r w:rsidR="00843851" w:rsidRPr="007D3326">
        <w:rPr>
          <w:b/>
          <w:sz w:val="28"/>
          <w:szCs w:val="28"/>
        </w:rPr>
        <w:t>%</w:t>
      </w:r>
      <w:r w:rsidR="00843851" w:rsidRPr="007D3326">
        <w:rPr>
          <w:sz w:val="28"/>
          <w:szCs w:val="28"/>
        </w:rPr>
        <w:t xml:space="preserve"> </w:t>
      </w:r>
      <w:r w:rsidRPr="007D3326">
        <w:rPr>
          <w:sz w:val="28"/>
          <w:szCs w:val="28"/>
        </w:rPr>
        <w:t>від загальної кількості справ та матеріалів (</w:t>
      </w:r>
      <w:r w:rsidR="00843851">
        <w:rPr>
          <w:sz w:val="28"/>
          <w:szCs w:val="28"/>
        </w:rPr>
        <w:t>18 228</w:t>
      </w:r>
      <w:r w:rsidRPr="007D3326">
        <w:rPr>
          <w:sz w:val="28"/>
          <w:szCs w:val="28"/>
        </w:rPr>
        <w:t xml:space="preserve">), </w:t>
      </w:r>
      <w:r w:rsidR="004A3361" w:rsidRPr="007D3326">
        <w:rPr>
          <w:sz w:val="28"/>
          <w:szCs w:val="28"/>
        </w:rPr>
        <w:t>які</w:t>
      </w:r>
      <w:r w:rsidRPr="007D3326">
        <w:rPr>
          <w:sz w:val="28"/>
          <w:szCs w:val="28"/>
        </w:rPr>
        <w:t xml:space="preserve"> перебували на розгляді у Восьмому ААС. При цьому, </w:t>
      </w:r>
      <w:r w:rsidR="008C0E9A">
        <w:rPr>
          <w:sz w:val="28"/>
          <w:szCs w:val="28"/>
        </w:rPr>
        <w:t xml:space="preserve">із них </w:t>
      </w:r>
      <w:r w:rsidR="00ED58DA">
        <w:rPr>
          <w:b/>
          <w:sz w:val="28"/>
          <w:szCs w:val="28"/>
        </w:rPr>
        <w:t>1 192</w:t>
      </w:r>
      <w:r w:rsidRPr="007D3326">
        <w:rPr>
          <w:sz w:val="28"/>
          <w:szCs w:val="28"/>
        </w:rPr>
        <w:t xml:space="preserve"> апеляційні скарги залишено без руху, що із за</w:t>
      </w:r>
      <w:r w:rsidR="00ED58DA">
        <w:rPr>
          <w:sz w:val="28"/>
          <w:szCs w:val="28"/>
        </w:rPr>
        <w:t>лишку справ та матеріалів за 2020</w:t>
      </w:r>
      <w:r w:rsidRPr="007D3326">
        <w:rPr>
          <w:sz w:val="28"/>
          <w:szCs w:val="28"/>
        </w:rPr>
        <w:t xml:space="preserve"> рік складає </w:t>
      </w:r>
      <w:r w:rsidR="00ED58DA">
        <w:rPr>
          <w:b/>
          <w:sz w:val="28"/>
          <w:szCs w:val="28"/>
        </w:rPr>
        <w:t>47,89</w:t>
      </w:r>
      <w:r w:rsidRPr="007D3326">
        <w:rPr>
          <w:b/>
          <w:sz w:val="28"/>
          <w:szCs w:val="28"/>
        </w:rPr>
        <w:t>%</w:t>
      </w:r>
      <w:r w:rsidR="004A3361" w:rsidRPr="007D3326">
        <w:rPr>
          <w:b/>
          <w:sz w:val="28"/>
          <w:szCs w:val="28"/>
        </w:rPr>
        <w:t>,</w:t>
      </w:r>
      <w:r w:rsidRPr="007D3326">
        <w:rPr>
          <w:sz w:val="28"/>
          <w:szCs w:val="28"/>
        </w:rPr>
        <w:t xml:space="preserve"> та </w:t>
      </w:r>
      <w:r w:rsidR="00ED58DA" w:rsidRPr="00ED58DA">
        <w:rPr>
          <w:b/>
          <w:sz w:val="28"/>
          <w:szCs w:val="28"/>
        </w:rPr>
        <w:t>155</w:t>
      </w:r>
      <w:r w:rsidRPr="007D3326">
        <w:rPr>
          <w:sz w:val="28"/>
          <w:szCs w:val="28"/>
        </w:rPr>
        <w:t xml:space="preserve"> апеляційних скарг</w:t>
      </w:r>
      <w:r w:rsidR="004A3361" w:rsidRPr="007D3326">
        <w:rPr>
          <w:sz w:val="28"/>
          <w:szCs w:val="28"/>
        </w:rPr>
        <w:t>,</w:t>
      </w:r>
      <w:r w:rsidRPr="007D3326">
        <w:rPr>
          <w:sz w:val="28"/>
          <w:szCs w:val="28"/>
        </w:rPr>
        <w:t xml:space="preserve"> по яких було зупинено провадження, що складає </w:t>
      </w:r>
      <w:r w:rsidR="00ED58DA">
        <w:rPr>
          <w:b/>
          <w:sz w:val="28"/>
          <w:szCs w:val="28"/>
        </w:rPr>
        <w:t>6,22</w:t>
      </w:r>
      <w:r w:rsidRPr="007D3326">
        <w:rPr>
          <w:b/>
          <w:sz w:val="28"/>
          <w:szCs w:val="28"/>
        </w:rPr>
        <w:t>%</w:t>
      </w:r>
      <w:r w:rsidRPr="007D3326">
        <w:rPr>
          <w:sz w:val="28"/>
          <w:szCs w:val="28"/>
        </w:rPr>
        <w:t xml:space="preserve"> відповідно. Залишені заяви (скарги) без руху та справи</w:t>
      </w:r>
      <w:r w:rsidR="004A3361" w:rsidRPr="007D3326">
        <w:rPr>
          <w:sz w:val="28"/>
          <w:szCs w:val="28"/>
        </w:rPr>
        <w:t>,</w:t>
      </w:r>
      <w:r w:rsidRPr="007D3326">
        <w:rPr>
          <w:sz w:val="28"/>
          <w:szCs w:val="28"/>
        </w:rPr>
        <w:t xml:space="preserve"> у яких зупинено провадження, впливають на показник відсотка справ та матеріалів, загальний строк проходження яких триває понад один рік та на показник середньої тривалості розгляду справи (днів) - (розділ 3, звіту форми № 2аас).</w:t>
      </w:r>
    </w:p>
    <w:p w:rsidR="007660EC" w:rsidRPr="007D3326" w:rsidRDefault="007660EC" w:rsidP="00D977C3">
      <w:pPr>
        <w:spacing w:line="276" w:lineRule="auto"/>
        <w:ind w:firstLine="709"/>
        <w:jc w:val="both"/>
        <w:rPr>
          <w:sz w:val="28"/>
          <w:szCs w:val="28"/>
        </w:rPr>
      </w:pPr>
    </w:p>
    <w:p w:rsidR="00F076C2" w:rsidRPr="007660EC" w:rsidRDefault="00F076C2" w:rsidP="007660EC">
      <w:pPr>
        <w:pStyle w:val="a5"/>
        <w:numPr>
          <w:ilvl w:val="0"/>
          <w:numId w:val="7"/>
        </w:numPr>
        <w:spacing w:before="100" w:beforeAutospacing="1" w:after="100" w:afterAutospacing="1" w:line="276" w:lineRule="auto"/>
        <w:ind w:left="1349" w:hanging="357"/>
      </w:pPr>
      <w:r w:rsidRPr="007660EC">
        <w:t>Строки розгляду справ та матеріалів.</w:t>
      </w:r>
    </w:p>
    <w:p w:rsidR="00F076C2" w:rsidRPr="007660EC" w:rsidRDefault="00F076C2" w:rsidP="007660EC">
      <w:pPr>
        <w:pStyle w:val="a5"/>
        <w:spacing w:before="120" w:after="120" w:line="276" w:lineRule="auto"/>
        <w:ind w:firstLine="709"/>
        <w:jc w:val="both"/>
        <w:rPr>
          <w:b w:val="0"/>
        </w:rPr>
      </w:pPr>
      <w:r w:rsidRPr="007660EC">
        <w:rPr>
          <w:b w:val="0"/>
        </w:rPr>
        <w:t>Відповідно до звіту форми № 2аас загальна тривалість розгляду зак</w:t>
      </w:r>
      <w:r w:rsidR="008C0E9A" w:rsidRPr="007660EC">
        <w:rPr>
          <w:b w:val="0"/>
        </w:rPr>
        <w:t>інчених провадженням справ у 2020</w:t>
      </w:r>
      <w:r w:rsidRPr="007660EC">
        <w:rPr>
          <w:b w:val="0"/>
        </w:rPr>
        <w:t xml:space="preserve"> році становила:</w:t>
      </w:r>
    </w:p>
    <w:p w:rsidR="007660EC" w:rsidRDefault="00F076C2" w:rsidP="007660EC">
      <w:pPr>
        <w:pStyle w:val="a5"/>
        <w:numPr>
          <w:ilvl w:val="0"/>
          <w:numId w:val="37"/>
        </w:numPr>
        <w:spacing w:line="276" w:lineRule="auto"/>
        <w:ind w:firstLine="65"/>
        <w:jc w:val="both"/>
        <w:rPr>
          <w:b w:val="0"/>
        </w:rPr>
      </w:pPr>
      <w:r w:rsidRPr="007660EC">
        <w:rPr>
          <w:b w:val="0"/>
        </w:rPr>
        <w:t xml:space="preserve"> до 3 місяців включно – </w:t>
      </w:r>
      <w:r w:rsidRPr="007660EC">
        <w:t>12</w:t>
      </w:r>
      <w:r w:rsidR="00BD00C3" w:rsidRPr="007660EC">
        <w:t> </w:t>
      </w:r>
      <w:r w:rsidRPr="007660EC">
        <w:t>991</w:t>
      </w:r>
      <w:r w:rsidRPr="007660EC">
        <w:rPr>
          <w:b w:val="0"/>
        </w:rPr>
        <w:t xml:space="preserve"> справ або </w:t>
      </w:r>
      <w:r w:rsidR="00C172B0" w:rsidRPr="007660EC">
        <w:t>82,54</w:t>
      </w:r>
      <w:r w:rsidRPr="007660EC">
        <w:t>%</w:t>
      </w:r>
      <w:r w:rsidRPr="007660EC">
        <w:rPr>
          <w:b w:val="0"/>
        </w:rPr>
        <w:t xml:space="preserve"> загальної сукупності;</w:t>
      </w:r>
    </w:p>
    <w:p w:rsidR="007660EC" w:rsidRDefault="00F076C2" w:rsidP="007660EC">
      <w:pPr>
        <w:pStyle w:val="a5"/>
        <w:numPr>
          <w:ilvl w:val="0"/>
          <w:numId w:val="37"/>
        </w:numPr>
        <w:spacing w:line="276" w:lineRule="auto"/>
        <w:ind w:firstLine="65"/>
        <w:jc w:val="both"/>
        <w:rPr>
          <w:b w:val="0"/>
        </w:rPr>
      </w:pPr>
      <w:r w:rsidRPr="007660EC">
        <w:rPr>
          <w:b w:val="0"/>
        </w:rPr>
        <w:t xml:space="preserve">понад 3 місяці до 1 року включно – </w:t>
      </w:r>
      <w:r w:rsidR="00C172B0" w:rsidRPr="007660EC">
        <w:t>2</w:t>
      </w:r>
      <w:r w:rsidR="00BD00C3" w:rsidRPr="007660EC">
        <w:t> </w:t>
      </w:r>
      <w:r w:rsidR="00C172B0" w:rsidRPr="007660EC">
        <w:t>723</w:t>
      </w:r>
      <w:r w:rsidRPr="007660EC">
        <w:rPr>
          <w:b w:val="0"/>
        </w:rPr>
        <w:t xml:space="preserve"> справ або </w:t>
      </w:r>
      <w:r w:rsidR="00C172B0" w:rsidRPr="007660EC">
        <w:t>17,30</w:t>
      </w:r>
      <w:r w:rsidRPr="007660EC">
        <w:t>%</w:t>
      </w:r>
      <w:r w:rsidRPr="007660EC">
        <w:rPr>
          <w:b w:val="0"/>
        </w:rPr>
        <w:t>;</w:t>
      </w:r>
    </w:p>
    <w:p w:rsidR="007660EC" w:rsidRPr="007660EC" w:rsidRDefault="00F076C2" w:rsidP="007660EC">
      <w:pPr>
        <w:pStyle w:val="a5"/>
        <w:numPr>
          <w:ilvl w:val="0"/>
          <w:numId w:val="37"/>
        </w:numPr>
        <w:spacing w:line="276" w:lineRule="auto"/>
        <w:ind w:firstLine="65"/>
        <w:jc w:val="both"/>
        <w:rPr>
          <w:b w:val="0"/>
        </w:rPr>
      </w:pPr>
      <w:r w:rsidRPr="007660EC">
        <w:rPr>
          <w:b w:val="0"/>
        </w:rPr>
        <w:t>по</w:t>
      </w:r>
      <w:r w:rsidR="00C172B0" w:rsidRPr="007660EC">
        <w:rPr>
          <w:b w:val="0"/>
        </w:rPr>
        <w:t xml:space="preserve">над 1 рік до 2 років включно – </w:t>
      </w:r>
      <w:r w:rsidR="00C172B0" w:rsidRPr="007660EC">
        <w:t>22</w:t>
      </w:r>
      <w:r w:rsidRPr="007660EC">
        <w:rPr>
          <w:b w:val="0"/>
        </w:rPr>
        <w:t xml:space="preserve"> справ</w:t>
      </w:r>
      <w:r w:rsidR="007660EC" w:rsidRPr="007660EC">
        <w:rPr>
          <w:b w:val="0"/>
        </w:rPr>
        <w:t>и</w:t>
      </w:r>
      <w:r w:rsidRPr="007660EC">
        <w:rPr>
          <w:b w:val="0"/>
        </w:rPr>
        <w:t xml:space="preserve"> або </w:t>
      </w:r>
      <w:r w:rsidRPr="007660EC">
        <w:t>0,1</w:t>
      </w:r>
      <w:r w:rsidR="00C172B0" w:rsidRPr="007660EC">
        <w:t>4</w:t>
      </w:r>
      <w:r w:rsidRPr="007660EC">
        <w:t>%</w:t>
      </w:r>
      <w:r w:rsidR="007660EC">
        <w:t xml:space="preserve"> </w:t>
      </w:r>
      <w:r w:rsidR="007660EC" w:rsidRPr="007660EC">
        <w:rPr>
          <w:b w:val="0"/>
        </w:rPr>
        <w:t>(</w:t>
      </w:r>
      <w:r w:rsidR="007660EC">
        <w:rPr>
          <w:b w:val="0"/>
        </w:rPr>
        <w:t>у</w:t>
      </w:r>
      <w:r w:rsidR="007660EC" w:rsidRPr="007660EC">
        <w:rPr>
          <w:b w:val="0"/>
          <w:i/>
        </w:rPr>
        <w:t xml:space="preserve"> цих справах були або є зупинені провадження</w:t>
      </w:r>
      <w:r w:rsidR="007660EC" w:rsidRPr="007660EC">
        <w:rPr>
          <w:b w:val="0"/>
        </w:rPr>
        <w:t>);</w:t>
      </w:r>
    </w:p>
    <w:p w:rsidR="007660EC" w:rsidRPr="007660EC" w:rsidRDefault="007660EC" w:rsidP="007660EC">
      <w:pPr>
        <w:pStyle w:val="a5"/>
        <w:numPr>
          <w:ilvl w:val="0"/>
          <w:numId w:val="37"/>
        </w:numPr>
        <w:spacing w:after="120" w:line="276" w:lineRule="auto"/>
        <w:ind w:left="1072" w:firstLine="62"/>
        <w:jc w:val="both"/>
        <w:rPr>
          <w:b w:val="0"/>
        </w:rPr>
      </w:pPr>
      <w:r w:rsidRPr="007660EC">
        <w:rPr>
          <w:b w:val="0"/>
        </w:rPr>
        <w:t xml:space="preserve"> понад 2 років до 3 років включно – </w:t>
      </w:r>
      <w:r w:rsidRPr="007660EC">
        <w:t>3</w:t>
      </w:r>
      <w:r w:rsidRPr="007660EC">
        <w:rPr>
          <w:b w:val="0"/>
        </w:rPr>
        <w:t xml:space="preserve"> справи або </w:t>
      </w:r>
      <w:r>
        <w:t>0,02</w:t>
      </w:r>
      <w:r w:rsidRPr="007660EC">
        <w:rPr>
          <w:b w:val="0"/>
        </w:rPr>
        <w:t xml:space="preserve"> (</w:t>
      </w:r>
      <w:r w:rsidRPr="007660EC">
        <w:rPr>
          <w:b w:val="0"/>
          <w:i/>
        </w:rPr>
        <w:t>у цих справах були або є зупинені провадження</w:t>
      </w:r>
      <w:r w:rsidRPr="007660EC">
        <w:rPr>
          <w:b w:val="0"/>
        </w:rPr>
        <w:t>).</w:t>
      </w:r>
    </w:p>
    <w:p w:rsidR="00F076C2" w:rsidRDefault="00F076C2" w:rsidP="00F076C2">
      <w:pPr>
        <w:pStyle w:val="a5"/>
        <w:spacing w:line="276" w:lineRule="auto"/>
        <w:ind w:firstLine="709"/>
        <w:jc w:val="both"/>
        <w:rPr>
          <w:b w:val="0"/>
        </w:rPr>
      </w:pPr>
      <w:r w:rsidRPr="007660EC">
        <w:rPr>
          <w:b w:val="0"/>
        </w:rPr>
        <w:t>Таким чином, частка справ із залишку на кінець звітного періоду, тривалість розгляду яких у 20</w:t>
      </w:r>
      <w:r w:rsidR="00BD00C3" w:rsidRPr="007660EC">
        <w:rPr>
          <w:b w:val="0"/>
        </w:rPr>
        <w:t>20</w:t>
      </w:r>
      <w:r w:rsidRPr="007660EC">
        <w:rPr>
          <w:b w:val="0"/>
        </w:rPr>
        <w:t xml:space="preserve"> році склала до 1 року включно, становить </w:t>
      </w:r>
      <w:r w:rsidRPr="007660EC">
        <w:t>99,</w:t>
      </w:r>
      <w:r w:rsidR="00691EF0" w:rsidRPr="007660EC">
        <w:t>84</w:t>
      </w:r>
      <w:r w:rsidRPr="007660EC">
        <w:t>%</w:t>
      </w:r>
      <w:r w:rsidRPr="007660EC">
        <w:rPr>
          <w:b w:val="0"/>
        </w:rPr>
        <w:t xml:space="preserve">. </w:t>
      </w:r>
    </w:p>
    <w:p w:rsidR="00F076C2" w:rsidRPr="007D3326" w:rsidRDefault="008B507A" w:rsidP="00F076C2">
      <w:pPr>
        <w:pStyle w:val="a5"/>
        <w:spacing w:line="276" w:lineRule="auto"/>
        <w:ind w:firstLine="709"/>
        <w:jc w:val="both"/>
        <w:rPr>
          <w:b w:val="0"/>
        </w:rPr>
      </w:pPr>
      <w:r w:rsidRPr="007660EC">
        <w:rPr>
          <w:b w:val="0"/>
        </w:rPr>
        <w:t>З</w:t>
      </w:r>
      <w:r w:rsidR="00F076C2" w:rsidRPr="007660EC">
        <w:rPr>
          <w:b w:val="0"/>
        </w:rPr>
        <w:t xml:space="preserve">агальна тривалість розгляду справи – це період від дня </w:t>
      </w:r>
      <w:r w:rsidR="00C13D6F" w:rsidRPr="007660EC">
        <w:rPr>
          <w:b w:val="0"/>
        </w:rPr>
        <w:t xml:space="preserve">надходження справи </w:t>
      </w:r>
      <w:r w:rsidR="00C13D6F">
        <w:rPr>
          <w:b w:val="0"/>
        </w:rPr>
        <w:t>до Суду</w:t>
      </w:r>
      <w:r w:rsidR="00F076C2" w:rsidRPr="007D3326">
        <w:rPr>
          <w:b w:val="0"/>
        </w:rPr>
        <w:t xml:space="preserve"> до постановлення кінцевого рішення.</w:t>
      </w:r>
    </w:p>
    <w:p w:rsidR="00BD00C3" w:rsidRDefault="00F076C2" w:rsidP="00F076C2">
      <w:pPr>
        <w:pStyle w:val="a5"/>
        <w:spacing w:line="276" w:lineRule="auto"/>
        <w:ind w:firstLine="709"/>
        <w:jc w:val="both"/>
        <w:rPr>
          <w:b w:val="0"/>
        </w:rPr>
      </w:pPr>
      <w:r w:rsidRPr="007D3326">
        <w:rPr>
          <w:b w:val="0"/>
        </w:rPr>
        <w:t>Серед базових показників, уведених рішенням Ради суддів України від 2 квітня 2015 року № 28, які стосуються строків розгляду справ, є середня тривалість розгляду справи (днів). Це середня арифметична кількість календарних днів загальної тривалості перебування справи в суді з дня відкриття провадження до постановлення судового рішення без включення періодів, в які відповідно до ухвал суду перебіг про</w:t>
      </w:r>
      <w:r w:rsidR="00BD00C3">
        <w:rPr>
          <w:b w:val="0"/>
        </w:rPr>
        <w:t>цесуального строку зупиняється.</w:t>
      </w:r>
    </w:p>
    <w:p w:rsidR="00F076C2" w:rsidRDefault="00F076C2" w:rsidP="00F076C2">
      <w:pPr>
        <w:pStyle w:val="a5"/>
        <w:spacing w:line="276" w:lineRule="auto"/>
        <w:ind w:firstLine="709"/>
        <w:jc w:val="both"/>
        <w:rPr>
          <w:b w:val="0"/>
        </w:rPr>
      </w:pPr>
      <w:r w:rsidRPr="007D3326">
        <w:rPr>
          <w:b w:val="0"/>
        </w:rPr>
        <w:lastRenderedPageBreak/>
        <w:t xml:space="preserve">За даними звіту форми № 2аас цей показник у 2019 році становив </w:t>
      </w:r>
      <w:r w:rsidR="00C13D6F">
        <w:t>47</w:t>
      </w:r>
      <w:r w:rsidRPr="007D3326">
        <w:rPr>
          <w:b w:val="0"/>
        </w:rPr>
        <w:t xml:space="preserve"> днів, тобто </w:t>
      </w:r>
      <w:r w:rsidR="00E10096" w:rsidRPr="00E10096">
        <w:t>12,8</w:t>
      </w:r>
      <w:r w:rsidRPr="00E10096">
        <w:t>%</w:t>
      </w:r>
      <w:r w:rsidR="008B507A">
        <w:rPr>
          <w:b w:val="0"/>
        </w:rPr>
        <w:t xml:space="preserve"> календарного року.</w:t>
      </w:r>
    </w:p>
    <w:p w:rsidR="00E10096" w:rsidRPr="00E10096" w:rsidRDefault="00E10096" w:rsidP="00E10096">
      <w:pPr>
        <w:pStyle w:val="a5"/>
        <w:spacing w:before="60" w:after="60"/>
        <w:ind w:firstLine="567"/>
        <w:jc w:val="both"/>
        <w:rPr>
          <w:b w:val="0"/>
        </w:rPr>
      </w:pPr>
      <w:r w:rsidRPr="00E10096">
        <w:rPr>
          <w:b w:val="0"/>
        </w:rPr>
        <w:t xml:space="preserve">Варто відзначити, що в порівнянні з 2019 роком (в якому такий показник становив </w:t>
      </w:r>
      <w:r w:rsidRPr="00E10096">
        <w:t>39</w:t>
      </w:r>
      <w:r w:rsidRPr="00E10096">
        <w:rPr>
          <w:b w:val="0"/>
        </w:rPr>
        <w:t xml:space="preserve"> днів) середня тривалість розгляду справ </w:t>
      </w:r>
      <w:r w:rsidRPr="00E10096">
        <w:t>зросла на 8 днів</w:t>
      </w:r>
      <w:r w:rsidRPr="00E10096">
        <w:rPr>
          <w:b w:val="0"/>
        </w:rPr>
        <w:t xml:space="preserve">. </w:t>
      </w:r>
    </w:p>
    <w:p w:rsidR="008B507A" w:rsidRPr="008B507A" w:rsidRDefault="008B507A" w:rsidP="008B507A">
      <w:pPr>
        <w:pStyle w:val="a5"/>
        <w:spacing w:line="276" w:lineRule="auto"/>
        <w:ind w:firstLine="709"/>
        <w:jc w:val="both"/>
        <w:rPr>
          <w:b w:val="0"/>
        </w:rPr>
      </w:pPr>
      <w:r w:rsidRPr="008B507A">
        <w:rPr>
          <w:b w:val="0"/>
        </w:rPr>
        <w:t>Відповідно до статистичної звітності з порушенням строків розгляду передбачених КАС України (60 днів на постанову та 30 днів на ухвалу) розглянуто 175 справ, що становить 2% від загальної кількості розглянутих справ з початку року (з 8 739 справ).</w:t>
      </w:r>
    </w:p>
    <w:p w:rsidR="00E10096" w:rsidRDefault="008B507A" w:rsidP="008B507A">
      <w:pPr>
        <w:pStyle w:val="a5"/>
        <w:spacing w:line="276" w:lineRule="auto"/>
        <w:ind w:firstLine="709"/>
        <w:jc w:val="both"/>
        <w:rPr>
          <w:b w:val="0"/>
        </w:rPr>
      </w:pPr>
      <w:r w:rsidRPr="008B507A">
        <w:rPr>
          <w:b w:val="0"/>
        </w:rPr>
        <w:t>Варто зазначити що цей показник у 2019 році становив 14% від загальної кількості розглянутих справ (з 8 990 справ), а саме 1 288 справ.</w:t>
      </w:r>
    </w:p>
    <w:p w:rsidR="008B507A" w:rsidRDefault="008B507A" w:rsidP="008B507A">
      <w:pPr>
        <w:pStyle w:val="a5"/>
        <w:spacing w:line="276" w:lineRule="auto"/>
        <w:ind w:firstLine="709"/>
        <w:jc w:val="both"/>
        <w:rPr>
          <w:b w:val="0"/>
        </w:rPr>
      </w:pPr>
      <w:r w:rsidRPr="008B507A">
        <w:rPr>
          <w:b w:val="0"/>
        </w:rPr>
        <w:t>Зазначені показники є наслідком постійного контролю стану призначення справ до розгляду та вжиття заходів щодо скорочення строків розгляду адміністративних справ.</w:t>
      </w:r>
    </w:p>
    <w:p w:rsidR="008B507A" w:rsidRPr="007D3326" w:rsidRDefault="008B507A" w:rsidP="008B507A">
      <w:pPr>
        <w:pStyle w:val="a5"/>
        <w:spacing w:line="276" w:lineRule="auto"/>
        <w:ind w:firstLine="709"/>
        <w:jc w:val="both"/>
        <w:rPr>
          <w:b w:val="0"/>
        </w:rPr>
      </w:pPr>
    </w:p>
    <w:p w:rsidR="00F076C2" w:rsidRPr="007D3326" w:rsidRDefault="00F076C2" w:rsidP="00F076C2">
      <w:pPr>
        <w:pStyle w:val="a5"/>
        <w:numPr>
          <w:ilvl w:val="0"/>
          <w:numId w:val="7"/>
        </w:numPr>
        <w:spacing w:line="276" w:lineRule="auto"/>
        <w:jc w:val="left"/>
      </w:pPr>
      <w:r w:rsidRPr="007D3326">
        <w:t>Показники навантаження на одного суддю справ та матеріалів.</w:t>
      </w:r>
    </w:p>
    <w:p w:rsidR="008B507A" w:rsidRPr="008B507A" w:rsidRDefault="008B507A" w:rsidP="008B507A">
      <w:pPr>
        <w:pStyle w:val="a5"/>
        <w:spacing w:line="276" w:lineRule="auto"/>
        <w:ind w:firstLine="709"/>
        <w:jc w:val="both"/>
        <w:rPr>
          <w:b w:val="0"/>
        </w:rPr>
      </w:pPr>
      <w:r w:rsidRPr="008B507A">
        <w:rPr>
          <w:b w:val="0"/>
        </w:rPr>
        <w:t>Одним із базових показників роботи суду в системі оцінювання його діяльності є показник середньої кількості справ та матеріалів, що перебували на розгляді в звітний період в розрахунку на одного суддю.</w:t>
      </w:r>
    </w:p>
    <w:p w:rsidR="008B507A" w:rsidRPr="008B507A" w:rsidRDefault="008B507A" w:rsidP="008B507A">
      <w:pPr>
        <w:pStyle w:val="a5"/>
        <w:spacing w:line="276" w:lineRule="auto"/>
        <w:ind w:firstLine="709"/>
        <w:jc w:val="both"/>
        <w:rPr>
          <w:b w:val="0"/>
        </w:rPr>
      </w:pPr>
      <w:r w:rsidRPr="008B507A">
        <w:rPr>
          <w:b w:val="0"/>
        </w:rPr>
        <w:t>Аналізуючи цей показник, слід відзначити про збільшення середньої кількості справ та матеріалів, що перебували на розгляді в суді в звітний період в розрахунку на одного суддю (виходячи з фактичної кількості суддів) на 96 справ та матеріалів або на 22,59%, в порівнянні з 2019 роком:</w:t>
      </w:r>
    </w:p>
    <w:p w:rsidR="008B507A" w:rsidRPr="008B507A" w:rsidRDefault="008B507A" w:rsidP="008B507A">
      <w:pPr>
        <w:pStyle w:val="a5"/>
        <w:spacing w:line="276" w:lineRule="auto"/>
        <w:ind w:firstLine="709"/>
        <w:jc w:val="both"/>
        <w:rPr>
          <w:b w:val="0"/>
        </w:rPr>
      </w:pPr>
      <w:r w:rsidRPr="008B507A">
        <w:rPr>
          <w:b w:val="0"/>
        </w:rPr>
        <w:t></w:t>
      </w:r>
      <w:r w:rsidRPr="008B507A">
        <w:rPr>
          <w:b w:val="0"/>
        </w:rPr>
        <w:tab/>
        <w:t>у 2020 році в одного судді на розгляді перебувало 521 справи та матеріали;</w:t>
      </w:r>
    </w:p>
    <w:p w:rsidR="008B507A" w:rsidRDefault="008B507A" w:rsidP="008B507A">
      <w:pPr>
        <w:pStyle w:val="a5"/>
        <w:spacing w:line="276" w:lineRule="auto"/>
        <w:ind w:firstLine="709"/>
        <w:jc w:val="both"/>
        <w:rPr>
          <w:b w:val="0"/>
        </w:rPr>
      </w:pPr>
      <w:r w:rsidRPr="008B507A">
        <w:rPr>
          <w:b w:val="0"/>
        </w:rPr>
        <w:t></w:t>
      </w:r>
      <w:r w:rsidRPr="008B507A">
        <w:rPr>
          <w:b w:val="0"/>
        </w:rPr>
        <w:tab/>
        <w:t>у 2019 році в одного судді на розгляді перебувало 425 справ та матеріалів.</w:t>
      </w:r>
    </w:p>
    <w:p w:rsidR="00F076C2" w:rsidRDefault="00F076C2" w:rsidP="008B507A">
      <w:pPr>
        <w:pStyle w:val="a5"/>
        <w:spacing w:line="276" w:lineRule="auto"/>
        <w:ind w:firstLine="709"/>
        <w:jc w:val="both"/>
        <w:rPr>
          <w:b w:val="0"/>
          <w:noProof/>
        </w:rPr>
      </w:pPr>
      <w:r w:rsidRPr="007D3326">
        <w:rPr>
          <w:b w:val="0"/>
          <w:noProof/>
        </w:rPr>
        <w:t>Розрахунок здійснюється за формулою: загальна кількість розглянутих справ та матеріалів за звітний період, поділена на фактичну кількість суддів. Значення цього показника полягає у тому, що він встановлює певний «внутрішній стандарт» суду і може використовуватись для порівняння продуктивності діяльності окремих суддів. Крім того, цей показник має суттєве значення для порівняння ефективності роботи суду в часі та діагностування певних проблем, серед яких – невідповідність фактичної кількості суддів потребам суду.</w:t>
      </w:r>
    </w:p>
    <w:p w:rsidR="00E2436F" w:rsidRPr="007D3326" w:rsidRDefault="00E2436F" w:rsidP="00E2436F">
      <w:pPr>
        <w:spacing w:line="276" w:lineRule="auto"/>
        <w:ind w:firstLine="709"/>
        <w:jc w:val="both"/>
        <w:rPr>
          <w:sz w:val="28"/>
          <w:szCs w:val="28"/>
        </w:rPr>
      </w:pPr>
    </w:p>
    <w:p w:rsidR="00E2436F" w:rsidRPr="007D3326" w:rsidRDefault="00E2436F" w:rsidP="00E2436F">
      <w:pPr>
        <w:pStyle w:val="a5"/>
        <w:numPr>
          <w:ilvl w:val="0"/>
          <w:numId w:val="7"/>
        </w:numPr>
        <w:spacing w:line="276" w:lineRule="auto"/>
      </w:pPr>
      <w:r w:rsidRPr="007D3326">
        <w:t>Розгляд справ та матеріалів за апеляційними скаргами.</w:t>
      </w:r>
    </w:p>
    <w:p w:rsidR="000E090B" w:rsidRPr="000E090B" w:rsidRDefault="000E090B" w:rsidP="000E090B">
      <w:pPr>
        <w:spacing w:before="240" w:line="276" w:lineRule="auto"/>
        <w:ind w:firstLine="708"/>
        <w:jc w:val="both"/>
        <w:rPr>
          <w:noProof/>
          <w:sz w:val="28"/>
          <w:szCs w:val="28"/>
        </w:rPr>
      </w:pPr>
      <w:r w:rsidRPr="000E090B">
        <w:rPr>
          <w:noProof/>
          <w:sz w:val="28"/>
          <w:szCs w:val="28"/>
        </w:rPr>
        <w:t>Упродовж 2020 року Восьмим ААС розглянуто 15 739 справ та матеріалів із загальної кількості справ, що перебували на розгляді. Якщо порівнювати з 2019 роком, то показник розгляду справ та матеріалів зріс на 11,9 % або на 1 571 справ та матеріалів.</w:t>
      </w:r>
    </w:p>
    <w:p w:rsidR="000E090B" w:rsidRPr="000E090B" w:rsidRDefault="000E090B" w:rsidP="000E090B">
      <w:pPr>
        <w:spacing w:before="240" w:line="276" w:lineRule="auto"/>
        <w:ind w:firstLine="708"/>
        <w:jc w:val="both"/>
        <w:rPr>
          <w:noProof/>
          <w:sz w:val="28"/>
          <w:szCs w:val="28"/>
        </w:rPr>
      </w:pPr>
      <w:r w:rsidRPr="000E090B">
        <w:rPr>
          <w:noProof/>
          <w:sz w:val="28"/>
          <w:szCs w:val="28"/>
        </w:rPr>
        <w:lastRenderedPageBreak/>
        <w:t xml:space="preserve">Так, у звітному періоді середня кількість розглянутих справ одним працюючим суддею становила 450 адміністративні справи проти 373 – у 2019 році, різниця складає 77 справ або 20,64%. </w:t>
      </w:r>
    </w:p>
    <w:p w:rsidR="00E2436F" w:rsidRPr="007D3326" w:rsidRDefault="000E090B" w:rsidP="000E090B">
      <w:pPr>
        <w:spacing w:before="240" w:line="276" w:lineRule="auto"/>
        <w:ind w:firstLine="708"/>
        <w:jc w:val="both"/>
        <w:rPr>
          <w:sz w:val="28"/>
          <w:szCs w:val="28"/>
        </w:rPr>
      </w:pPr>
      <w:r w:rsidRPr="000E090B">
        <w:rPr>
          <w:noProof/>
          <w:sz w:val="28"/>
          <w:szCs w:val="28"/>
        </w:rPr>
        <w:t>З розглянутих справ та матеріалів (з 15 739 справ та матеріалів) 15 559 одиниць становлять апеляційні скарги щодо перегляду судових рішень (постанов, ухвал) судів першої інстанції. Результати перегляду яких такі.</w:t>
      </w:r>
    </w:p>
    <w:tbl>
      <w:tblPr>
        <w:tblW w:w="9639" w:type="dxa"/>
        <w:tblLook w:val="04A0" w:firstRow="1" w:lastRow="0" w:firstColumn="1" w:lastColumn="0" w:noHBand="0" w:noVBand="1"/>
      </w:tblPr>
      <w:tblGrid>
        <w:gridCol w:w="9639"/>
      </w:tblGrid>
      <w:tr w:rsidR="00E2436F" w:rsidRPr="007D3326" w:rsidTr="00E2436F">
        <w:trPr>
          <w:trHeight w:val="255"/>
        </w:trPr>
        <w:tc>
          <w:tcPr>
            <w:tcW w:w="9639" w:type="dxa"/>
            <w:tcBorders>
              <w:top w:val="nil"/>
              <w:left w:val="nil"/>
              <w:bottom w:val="nil"/>
              <w:right w:val="nil"/>
            </w:tcBorders>
            <w:shd w:val="clear" w:color="auto" w:fill="auto"/>
            <w:noWrap/>
            <w:vAlign w:val="bottom"/>
            <w:hideMark/>
          </w:tcPr>
          <w:p w:rsidR="00E2436F" w:rsidRPr="007D3326" w:rsidRDefault="00E2436F" w:rsidP="00E2436F">
            <w:pPr>
              <w:pStyle w:val="ac"/>
              <w:numPr>
                <w:ilvl w:val="0"/>
                <w:numId w:val="18"/>
              </w:numPr>
              <w:spacing w:after="0"/>
              <w:rPr>
                <w:rFonts w:ascii="Times New Roman" w:hAnsi="Times New Roman"/>
                <w:bCs/>
                <w:sz w:val="28"/>
                <w:szCs w:val="28"/>
                <w:lang w:eastAsia="uk-UA"/>
              </w:rPr>
            </w:pPr>
            <w:r w:rsidRPr="007D3326">
              <w:rPr>
                <w:rFonts w:ascii="Times New Roman" w:hAnsi="Times New Roman"/>
                <w:bCs/>
                <w:sz w:val="28"/>
                <w:szCs w:val="28"/>
                <w:lang w:eastAsia="uk-UA"/>
              </w:rPr>
              <w:t xml:space="preserve">залишено без </w:t>
            </w:r>
            <w:r>
              <w:rPr>
                <w:rFonts w:ascii="Times New Roman" w:hAnsi="Times New Roman"/>
                <w:bCs/>
                <w:sz w:val="28"/>
                <w:szCs w:val="28"/>
                <w:lang w:eastAsia="uk-UA"/>
              </w:rPr>
              <w:t>задоволення</w:t>
            </w:r>
            <w:r w:rsidRPr="001645F3">
              <w:rPr>
                <w:rFonts w:ascii="Times New Roman" w:hAnsi="Times New Roman"/>
                <w:bCs/>
                <w:sz w:val="28"/>
                <w:szCs w:val="28"/>
                <w:lang w:eastAsia="uk-UA"/>
              </w:rPr>
              <w:t xml:space="preserve"> </w:t>
            </w:r>
            <w:r w:rsidRPr="001645F3">
              <w:rPr>
                <w:rFonts w:ascii="Times New Roman" w:hAnsi="Times New Roman"/>
                <w:b/>
                <w:bCs/>
                <w:sz w:val="28"/>
                <w:szCs w:val="28"/>
                <w:lang w:eastAsia="uk-UA"/>
              </w:rPr>
              <w:t>6</w:t>
            </w:r>
            <w:r>
              <w:rPr>
                <w:rFonts w:ascii="Times New Roman" w:hAnsi="Times New Roman"/>
                <w:b/>
                <w:bCs/>
                <w:sz w:val="28"/>
                <w:szCs w:val="28"/>
                <w:lang w:eastAsia="uk-UA"/>
              </w:rPr>
              <w:t> </w:t>
            </w:r>
            <w:r w:rsidRPr="001645F3">
              <w:rPr>
                <w:rFonts w:ascii="Times New Roman" w:hAnsi="Times New Roman"/>
                <w:b/>
                <w:bCs/>
                <w:sz w:val="28"/>
                <w:szCs w:val="28"/>
                <w:lang w:eastAsia="uk-UA"/>
              </w:rPr>
              <w:t>319</w:t>
            </w:r>
            <w:r w:rsidRPr="001645F3">
              <w:rPr>
                <w:rFonts w:ascii="Times New Roman" w:hAnsi="Times New Roman"/>
                <w:bCs/>
                <w:sz w:val="28"/>
                <w:szCs w:val="28"/>
                <w:lang w:eastAsia="uk-UA"/>
              </w:rPr>
              <w:t xml:space="preserve"> апеляційних </w:t>
            </w:r>
            <w:r w:rsidRPr="007D3326">
              <w:rPr>
                <w:rFonts w:ascii="Times New Roman" w:hAnsi="Times New Roman"/>
                <w:bCs/>
                <w:sz w:val="28"/>
                <w:szCs w:val="28"/>
                <w:lang w:eastAsia="uk-UA"/>
              </w:rPr>
              <w:t>скарг</w:t>
            </w:r>
            <w:r>
              <w:rPr>
                <w:rFonts w:ascii="Times New Roman" w:hAnsi="Times New Roman"/>
                <w:bCs/>
                <w:sz w:val="28"/>
                <w:szCs w:val="28"/>
                <w:lang w:eastAsia="uk-UA"/>
              </w:rPr>
              <w:t xml:space="preserve"> або </w:t>
            </w:r>
            <w:r w:rsidRPr="00487789">
              <w:rPr>
                <w:rFonts w:ascii="Times New Roman" w:hAnsi="Times New Roman"/>
                <w:b/>
                <w:bCs/>
                <w:sz w:val="28"/>
                <w:szCs w:val="28"/>
                <w:lang w:eastAsia="uk-UA"/>
              </w:rPr>
              <w:t>40,61</w:t>
            </w:r>
            <w:r>
              <w:rPr>
                <w:rFonts w:ascii="Times New Roman" w:hAnsi="Times New Roman"/>
                <w:b/>
                <w:bCs/>
                <w:sz w:val="28"/>
                <w:szCs w:val="28"/>
                <w:lang w:eastAsia="uk-UA"/>
              </w:rPr>
              <w:t>%</w:t>
            </w:r>
            <w:r>
              <w:rPr>
                <w:rFonts w:ascii="Times New Roman" w:hAnsi="Times New Roman"/>
                <w:bCs/>
                <w:sz w:val="28"/>
                <w:szCs w:val="28"/>
                <w:lang w:eastAsia="uk-UA"/>
              </w:rPr>
              <w:t xml:space="preserve"> від загальної кількості переглянутих апеляційних скарг</w:t>
            </w:r>
            <w:r w:rsidRPr="007D3326">
              <w:rPr>
                <w:rFonts w:ascii="Times New Roman" w:hAnsi="Times New Roman"/>
                <w:bCs/>
                <w:sz w:val="28"/>
                <w:szCs w:val="28"/>
                <w:lang w:eastAsia="uk-UA"/>
              </w:rPr>
              <w:t>;</w:t>
            </w:r>
          </w:p>
        </w:tc>
      </w:tr>
      <w:tr w:rsidR="00E2436F" w:rsidRPr="007D3326" w:rsidTr="00E2436F">
        <w:trPr>
          <w:trHeight w:val="255"/>
        </w:trPr>
        <w:tc>
          <w:tcPr>
            <w:tcW w:w="9639" w:type="dxa"/>
            <w:tcBorders>
              <w:top w:val="nil"/>
              <w:left w:val="nil"/>
              <w:bottom w:val="nil"/>
              <w:right w:val="nil"/>
            </w:tcBorders>
            <w:shd w:val="clear" w:color="auto" w:fill="auto"/>
            <w:noWrap/>
            <w:vAlign w:val="bottom"/>
            <w:hideMark/>
          </w:tcPr>
          <w:p w:rsidR="00E2436F" w:rsidRPr="001645F3" w:rsidRDefault="00E2436F" w:rsidP="00E2436F">
            <w:pPr>
              <w:pStyle w:val="ac"/>
              <w:numPr>
                <w:ilvl w:val="0"/>
                <w:numId w:val="18"/>
              </w:numPr>
              <w:spacing w:after="0"/>
              <w:rPr>
                <w:rFonts w:ascii="Times New Roman" w:hAnsi="Times New Roman"/>
                <w:bCs/>
                <w:sz w:val="28"/>
                <w:szCs w:val="28"/>
                <w:lang w:eastAsia="uk-UA"/>
              </w:rPr>
            </w:pPr>
            <w:r w:rsidRPr="001645F3">
              <w:rPr>
                <w:rFonts w:ascii="Times New Roman" w:hAnsi="Times New Roman"/>
                <w:sz w:val="28"/>
                <w:szCs w:val="28"/>
              </w:rPr>
              <w:t xml:space="preserve">задоволено </w:t>
            </w:r>
            <w:r w:rsidRPr="001645F3">
              <w:rPr>
                <w:rFonts w:ascii="Times New Roman" w:hAnsi="Times New Roman"/>
                <w:b/>
                <w:sz w:val="28"/>
                <w:szCs w:val="28"/>
              </w:rPr>
              <w:t>2</w:t>
            </w:r>
            <w:r>
              <w:rPr>
                <w:rFonts w:ascii="Times New Roman" w:hAnsi="Times New Roman"/>
                <w:b/>
                <w:sz w:val="28"/>
                <w:szCs w:val="28"/>
              </w:rPr>
              <w:t> </w:t>
            </w:r>
            <w:r w:rsidRPr="001645F3">
              <w:rPr>
                <w:rFonts w:ascii="Times New Roman" w:hAnsi="Times New Roman"/>
                <w:b/>
                <w:sz w:val="28"/>
                <w:szCs w:val="28"/>
              </w:rPr>
              <w:t>420</w:t>
            </w:r>
            <w:r w:rsidRPr="001645F3">
              <w:rPr>
                <w:rFonts w:ascii="Times New Roman" w:hAnsi="Times New Roman"/>
                <w:sz w:val="28"/>
                <w:szCs w:val="28"/>
              </w:rPr>
              <w:t xml:space="preserve"> апеляційну скаргу</w:t>
            </w:r>
            <w:r w:rsidRPr="004B1FEC">
              <w:rPr>
                <w:rFonts w:ascii="Times New Roman" w:hAnsi="Times New Roman"/>
                <w:sz w:val="28"/>
                <w:szCs w:val="28"/>
                <w:lang w:val="ru-RU"/>
              </w:rPr>
              <w:t xml:space="preserve"> </w:t>
            </w:r>
            <w:r>
              <w:rPr>
                <w:rFonts w:ascii="Times New Roman" w:hAnsi="Times New Roman"/>
                <w:sz w:val="28"/>
                <w:szCs w:val="28"/>
              </w:rPr>
              <w:t xml:space="preserve">або </w:t>
            </w:r>
            <w:r w:rsidRPr="004B1FEC">
              <w:rPr>
                <w:rFonts w:ascii="Times New Roman" w:hAnsi="Times New Roman"/>
                <w:b/>
                <w:sz w:val="28"/>
                <w:szCs w:val="28"/>
              </w:rPr>
              <w:t>15,55%</w:t>
            </w:r>
            <w:r w:rsidRPr="001645F3">
              <w:rPr>
                <w:rFonts w:ascii="Times New Roman" w:hAnsi="Times New Roman"/>
                <w:sz w:val="28"/>
                <w:szCs w:val="28"/>
              </w:rPr>
              <w:t xml:space="preserve">, </w:t>
            </w:r>
            <w:r>
              <w:rPr>
                <w:rFonts w:ascii="Times New Roman" w:hAnsi="Times New Roman"/>
                <w:sz w:val="28"/>
                <w:szCs w:val="28"/>
              </w:rPr>
              <w:t>у</w:t>
            </w:r>
            <w:r w:rsidRPr="001645F3">
              <w:rPr>
                <w:rFonts w:ascii="Times New Roman" w:hAnsi="Times New Roman"/>
                <w:sz w:val="28"/>
                <w:szCs w:val="28"/>
              </w:rPr>
              <w:t xml:space="preserve"> яких:</w:t>
            </w:r>
          </w:p>
          <w:p w:rsidR="00E2436F" w:rsidRPr="001645F3" w:rsidRDefault="00E2436F" w:rsidP="00E2436F">
            <w:pPr>
              <w:pStyle w:val="ac"/>
              <w:numPr>
                <w:ilvl w:val="0"/>
                <w:numId w:val="19"/>
              </w:numPr>
              <w:spacing w:after="0"/>
              <w:rPr>
                <w:rFonts w:ascii="Times New Roman" w:hAnsi="Times New Roman"/>
                <w:bCs/>
                <w:sz w:val="28"/>
                <w:szCs w:val="28"/>
                <w:lang w:eastAsia="uk-UA"/>
              </w:rPr>
            </w:pPr>
            <w:r w:rsidRPr="001645F3">
              <w:rPr>
                <w:rFonts w:ascii="Times New Roman" w:hAnsi="Times New Roman"/>
                <w:b/>
                <w:bCs/>
                <w:sz w:val="28"/>
                <w:szCs w:val="28"/>
                <w:lang w:eastAsia="uk-UA"/>
              </w:rPr>
              <w:t>261</w:t>
            </w:r>
            <w:r w:rsidRPr="001645F3">
              <w:rPr>
                <w:rFonts w:ascii="Times New Roman" w:hAnsi="Times New Roman"/>
                <w:bCs/>
                <w:sz w:val="28"/>
                <w:szCs w:val="28"/>
                <w:lang w:eastAsia="uk-UA"/>
              </w:rPr>
              <w:t xml:space="preserve"> </w:t>
            </w:r>
            <w:r>
              <w:rPr>
                <w:rFonts w:ascii="Times New Roman" w:hAnsi="Times New Roman"/>
                <w:bCs/>
                <w:sz w:val="28"/>
                <w:szCs w:val="28"/>
                <w:lang w:eastAsia="uk-UA"/>
              </w:rPr>
              <w:t xml:space="preserve">судове рішення </w:t>
            </w:r>
            <w:r w:rsidRPr="001645F3">
              <w:rPr>
                <w:rFonts w:ascii="Times New Roman" w:hAnsi="Times New Roman"/>
                <w:bCs/>
                <w:sz w:val="28"/>
                <w:szCs w:val="28"/>
                <w:lang w:eastAsia="uk-UA"/>
              </w:rPr>
              <w:t>–змінено;</w:t>
            </w:r>
          </w:p>
          <w:p w:rsidR="00E2436F" w:rsidRPr="001645F3" w:rsidRDefault="00E2436F" w:rsidP="00E2436F">
            <w:pPr>
              <w:pStyle w:val="ac"/>
              <w:numPr>
                <w:ilvl w:val="0"/>
                <w:numId w:val="19"/>
              </w:numPr>
              <w:spacing w:after="0"/>
              <w:rPr>
                <w:rFonts w:ascii="Times New Roman" w:hAnsi="Times New Roman"/>
                <w:bCs/>
                <w:sz w:val="28"/>
                <w:szCs w:val="28"/>
                <w:lang w:eastAsia="uk-UA"/>
              </w:rPr>
            </w:pPr>
            <w:r w:rsidRPr="001645F3">
              <w:rPr>
                <w:rFonts w:ascii="Times New Roman" w:hAnsi="Times New Roman"/>
                <w:b/>
                <w:bCs/>
                <w:sz w:val="28"/>
                <w:szCs w:val="28"/>
                <w:lang w:eastAsia="uk-UA"/>
              </w:rPr>
              <w:t>2</w:t>
            </w:r>
            <w:r>
              <w:rPr>
                <w:rFonts w:ascii="Times New Roman" w:hAnsi="Times New Roman"/>
                <w:b/>
                <w:bCs/>
                <w:sz w:val="28"/>
                <w:szCs w:val="28"/>
                <w:lang w:eastAsia="uk-UA"/>
              </w:rPr>
              <w:t> </w:t>
            </w:r>
            <w:r w:rsidRPr="001645F3">
              <w:rPr>
                <w:rFonts w:ascii="Times New Roman" w:hAnsi="Times New Roman"/>
                <w:b/>
                <w:bCs/>
                <w:sz w:val="28"/>
                <w:szCs w:val="28"/>
                <w:lang w:eastAsia="uk-UA"/>
              </w:rPr>
              <w:t>143</w:t>
            </w:r>
            <w:r w:rsidRPr="001645F3">
              <w:rPr>
                <w:rFonts w:ascii="Times New Roman" w:hAnsi="Times New Roman"/>
                <w:bCs/>
                <w:sz w:val="28"/>
                <w:szCs w:val="28"/>
                <w:lang w:eastAsia="uk-UA"/>
              </w:rPr>
              <w:t xml:space="preserve"> </w:t>
            </w:r>
            <w:r>
              <w:rPr>
                <w:rFonts w:ascii="Times New Roman" w:hAnsi="Times New Roman"/>
                <w:bCs/>
                <w:sz w:val="28"/>
                <w:szCs w:val="28"/>
                <w:lang w:eastAsia="uk-UA"/>
              </w:rPr>
              <w:t xml:space="preserve">судові рішення </w:t>
            </w:r>
            <w:r w:rsidRPr="001645F3">
              <w:rPr>
                <w:rFonts w:ascii="Times New Roman" w:hAnsi="Times New Roman"/>
                <w:bCs/>
                <w:sz w:val="28"/>
                <w:szCs w:val="28"/>
                <w:lang w:eastAsia="uk-UA"/>
              </w:rPr>
              <w:t>–скасовано;</w:t>
            </w:r>
          </w:p>
          <w:p w:rsidR="00E2436F" w:rsidRPr="007D3326" w:rsidRDefault="00E2436F" w:rsidP="00E2436F">
            <w:pPr>
              <w:pStyle w:val="ac"/>
              <w:numPr>
                <w:ilvl w:val="0"/>
                <w:numId w:val="19"/>
              </w:numPr>
              <w:spacing w:after="0"/>
              <w:rPr>
                <w:rFonts w:ascii="Times New Roman" w:hAnsi="Times New Roman"/>
                <w:bCs/>
                <w:sz w:val="28"/>
                <w:szCs w:val="28"/>
                <w:lang w:eastAsia="uk-UA"/>
              </w:rPr>
            </w:pPr>
            <w:r w:rsidRPr="001645F3">
              <w:rPr>
                <w:rFonts w:ascii="Times New Roman" w:hAnsi="Times New Roman"/>
                <w:b/>
                <w:bCs/>
                <w:sz w:val="28"/>
                <w:szCs w:val="28"/>
                <w:lang w:eastAsia="uk-UA"/>
              </w:rPr>
              <w:t>16</w:t>
            </w:r>
            <w:r w:rsidRPr="001645F3">
              <w:rPr>
                <w:rFonts w:ascii="Times New Roman" w:hAnsi="Times New Roman"/>
                <w:bCs/>
                <w:sz w:val="28"/>
                <w:szCs w:val="28"/>
                <w:lang w:eastAsia="uk-UA"/>
              </w:rPr>
              <w:t xml:space="preserve"> </w:t>
            </w:r>
            <w:r>
              <w:rPr>
                <w:rFonts w:ascii="Times New Roman" w:hAnsi="Times New Roman"/>
                <w:bCs/>
                <w:sz w:val="28"/>
                <w:szCs w:val="28"/>
                <w:lang w:eastAsia="uk-UA"/>
              </w:rPr>
              <w:t xml:space="preserve">судових рішень </w:t>
            </w:r>
            <w:r w:rsidRPr="001645F3">
              <w:rPr>
                <w:rFonts w:ascii="Times New Roman" w:hAnsi="Times New Roman"/>
                <w:bCs/>
                <w:sz w:val="28"/>
                <w:szCs w:val="28"/>
                <w:lang w:eastAsia="uk-UA"/>
              </w:rPr>
              <w:t xml:space="preserve">– </w:t>
            </w:r>
            <w:r w:rsidRPr="007D3326">
              <w:rPr>
                <w:rFonts w:ascii="Times New Roman" w:hAnsi="Times New Roman"/>
                <w:bCs/>
                <w:sz w:val="28"/>
                <w:szCs w:val="28"/>
                <w:lang w:eastAsia="uk-UA"/>
              </w:rPr>
              <w:t>визнано нечинним</w:t>
            </w:r>
            <w:r>
              <w:rPr>
                <w:rFonts w:ascii="Times New Roman" w:hAnsi="Times New Roman"/>
                <w:bCs/>
                <w:sz w:val="28"/>
                <w:szCs w:val="28"/>
                <w:lang w:eastAsia="uk-UA"/>
              </w:rPr>
              <w:t>и</w:t>
            </w:r>
            <w:r w:rsidRPr="007D3326">
              <w:rPr>
                <w:rFonts w:ascii="Times New Roman" w:hAnsi="Times New Roman"/>
                <w:bCs/>
                <w:sz w:val="28"/>
                <w:szCs w:val="28"/>
                <w:lang w:eastAsia="uk-UA"/>
              </w:rPr>
              <w:t>;</w:t>
            </w:r>
          </w:p>
        </w:tc>
      </w:tr>
      <w:tr w:rsidR="00E2436F" w:rsidRPr="007D3326" w:rsidTr="00E2436F">
        <w:trPr>
          <w:trHeight w:val="255"/>
        </w:trPr>
        <w:tc>
          <w:tcPr>
            <w:tcW w:w="9639" w:type="dxa"/>
            <w:tcBorders>
              <w:top w:val="nil"/>
              <w:left w:val="nil"/>
              <w:bottom w:val="nil"/>
              <w:right w:val="nil"/>
            </w:tcBorders>
            <w:shd w:val="clear" w:color="auto" w:fill="auto"/>
            <w:noWrap/>
            <w:vAlign w:val="bottom"/>
          </w:tcPr>
          <w:p w:rsidR="00E2436F" w:rsidRPr="001645F3" w:rsidRDefault="00E2436F" w:rsidP="00E2436F">
            <w:pPr>
              <w:pStyle w:val="ac"/>
              <w:numPr>
                <w:ilvl w:val="0"/>
                <w:numId w:val="21"/>
              </w:numPr>
              <w:spacing w:after="0"/>
              <w:rPr>
                <w:rFonts w:ascii="Times New Roman" w:hAnsi="Times New Roman"/>
                <w:bCs/>
                <w:sz w:val="28"/>
                <w:szCs w:val="28"/>
                <w:lang w:eastAsia="uk-UA"/>
              </w:rPr>
            </w:pPr>
            <w:r w:rsidRPr="002569BF">
              <w:rPr>
                <w:rFonts w:ascii="Times New Roman" w:hAnsi="Times New Roman"/>
                <w:b/>
                <w:bCs/>
                <w:sz w:val="28"/>
                <w:szCs w:val="28"/>
                <w:lang w:eastAsia="uk-UA"/>
              </w:rPr>
              <w:t>6</w:t>
            </w:r>
            <w:r>
              <w:rPr>
                <w:rFonts w:ascii="Times New Roman" w:hAnsi="Times New Roman"/>
                <w:b/>
                <w:bCs/>
                <w:sz w:val="28"/>
                <w:szCs w:val="28"/>
                <w:lang w:eastAsia="uk-UA"/>
              </w:rPr>
              <w:t> </w:t>
            </w:r>
            <w:r w:rsidRPr="002569BF">
              <w:rPr>
                <w:rFonts w:ascii="Times New Roman" w:hAnsi="Times New Roman"/>
                <w:b/>
                <w:bCs/>
                <w:sz w:val="28"/>
                <w:szCs w:val="28"/>
                <w:lang w:eastAsia="uk-UA"/>
              </w:rPr>
              <w:t>147</w:t>
            </w:r>
            <w:r w:rsidRPr="001645F3">
              <w:rPr>
                <w:rFonts w:ascii="Times New Roman" w:hAnsi="Times New Roman"/>
                <w:bCs/>
                <w:sz w:val="28"/>
                <w:szCs w:val="28"/>
                <w:lang w:eastAsia="uk-UA"/>
              </w:rPr>
              <w:t xml:space="preserve"> </w:t>
            </w:r>
            <w:r>
              <w:rPr>
                <w:rFonts w:ascii="Times New Roman" w:hAnsi="Times New Roman"/>
                <w:bCs/>
                <w:sz w:val="28"/>
                <w:szCs w:val="28"/>
                <w:lang w:eastAsia="uk-UA"/>
              </w:rPr>
              <w:t xml:space="preserve">або </w:t>
            </w:r>
            <w:r w:rsidRPr="004B1FEC">
              <w:rPr>
                <w:rFonts w:ascii="Times New Roman" w:hAnsi="Times New Roman"/>
                <w:b/>
                <w:bCs/>
                <w:sz w:val="28"/>
                <w:szCs w:val="28"/>
                <w:lang w:eastAsia="uk-UA"/>
              </w:rPr>
              <w:t>39,5</w:t>
            </w:r>
            <w:r>
              <w:rPr>
                <w:rFonts w:ascii="Times New Roman" w:hAnsi="Times New Roman"/>
                <w:b/>
                <w:bCs/>
                <w:sz w:val="28"/>
                <w:szCs w:val="28"/>
                <w:lang w:eastAsia="uk-UA"/>
              </w:rPr>
              <w:t>1</w:t>
            </w:r>
            <w:r w:rsidRPr="004B1FEC">
              <w:rPr>
                <w:rFonts w:ascii="Times New Roman" w:hAnsi="Times New Roman"/>
                <w:b/>
                <w:bCs/>
                <w:sz w:val="28"/>
                <w:szCs w:val="28"/>
                <w:lang w:eastAsia="uk-UA"/>
              </w:rPr>
              <w:t>%</w:t>
            </w:r>
            <w:r>
              <w:rPr>
                <w:rFonts w:ascii="Times New Roman" w:hAnsi="Times New Roman"/>
                <w:bCs/>
                <w:sz w:val="28"/>
                <w:szCs w:val="28"/>
                <w:lang w:eastAsia="uk-UA"/>
              </w:rPr>
              <w:t xml:space="preserve"> </w:t>
            </w:r>
            <w:r w:rsidRPr="001645F3">
              <w:rPr>
                <w:rFonts w:ascii="Times New Roman" w:hAnsi="Times New Roman"/>
                <w:bCs/>
                <w:sz w:val="28"/>
                <w:szCs w:val="28"/>
                <w:lang w:eastAsia="uk-UA"/>
              </w:rPr>
              <w:t>апеляційн</w:t>
            </w:r>
            <w:r>
              <w:rPr>
                <w:rFonts w:ascii="Times New Roman" w:hAnsi="Times New Roman"/>
                <w:bCs/>
                <w:sz w:val="28"/>
                <w:szCs w:val="28"/>
                <w:lang w:eastAsia="uk-UA"/>
              </w:rPr>
              <w:t>их</w:t>
            </w:r>
            <w:r w:rsidRPr="001645F3">
              <w:rPr>
                <w:rFonts w:ascii="Times New Roman" w:hAnsi="Times New Roman"/>
                <w:bCs/>
                <w:sz w:val="28"/>
                <w:szCs w:val="28"/>
                <w:lang w:eastAsia="uk-UA"/>
              </w:rPr>
              <w:t xml:space="preserve"> скарг</w:t>
            </w:r>
            <w:r>
              <w:rPr>
                <w:rFonts w:ascii="Times New Roman" w:hAnsi="Times New Roman"/>
                <w:bCs/>
                <w:sz w:val="28"/>
                <w:szCs w:val="28"/>
                <w:lang w:eastAsia="uk-UA"/>
              </w:rPr>
              <w:t xml:space="preserve"> – повернуто</w:t>
            </w:r>
            <w:r w:rsidRPr="001645F3">
              <w:rPr>
                <w:rFonts w:ascii="Times New Roman" w:hAnsi="Times New Roman"/>
                <w:bCs/>
                <w:sz w:val="28"/>
                <w:szCs w:val="28"/>
                <w:lang w:eastAsia="uk-UA"/>
              </w:rPr>
              <w:t>;</w:t>
            </w:r>
          </w:p>
          <w:p w:rsidR="00E2436F" w:rsidRPr="001645F3" w:rsidRDefault="00E2436F" w:rsidP="00E2436F">
            <w:pPr>
              <w:pStyle w:val="ac"/>
              <w:numPr>
                <w:ilvl w:val="0"/>
                <w:numId w:val="21"/>
              </w:numPr>
              <w:spacing w:after="0"/>
              <w:rPr>
                <w:rFonts w:ascii="Times New Roman" w:hAnsi="Times New Roman"/>
                <w:bCs/>
                <w:sz w:val="28"/>
                <w:szCs w:val="28"/>
                <w:lang w:eastAsia="uk-UA"/>
              </w:rPr>
            </w:pPr>
            <w:r w:rsidRPr="002569BF">
              <w:rPr>
                <w:rFonts w:ascii="Times New Roman" w:hAnsi="Times New Roman"/>
                <w:bCs/>
                <w:sz w:val="28"/>
                <w:szCs w:val="28"/>
                <w:lang w:eastAsia="uk-UA"/>
              </w:rPr>
              <w:t xml:space="preserve">у </w:t>
            </w:r>
            <w:r w:rsidRPr="001645F3">
              <w:rPr>
                <w:rFonts w:ascii="Times New Roman" w:hAnsi="Times New Roman"/>
                <w:b/>
                <w:bCs/>
                <w:sz w:val="28"/>
                <w:szCs w:val="28"/>
                <w:lang w:eastAsia="uk-UA"/>
              </w:rPr>
              <w:t>602</w:t>
            </w:r>
            <w:r w:rsidRPr="001645F3">
              <w:rPr>
                <w:rFonts w:ascii="Times New Roman" w:hAnsi="Times New Roman"/>
                <w:bCs/>
                <w:sz w:val="28"/>
                <w:szCs w:val="28"/>
                <w:lang w:eastAsia="uk-UA"/>
              </w:rPr>
              <w:t xml:space="preserve"> </w:t>
            </w:r>
            <w:r>
              <w:rPr>
                <w:rFonts w:ascii="Times New Roman" w:hAnsi="Times New Roman"/>
                <w:bCs/>
                <w:sz w:val="28"/>
                <w:szCs w:val="28"/>
                <w:lang w:eastAsia="uk-UA"/>
              </w:rPr>
              <w:t xml:space="preserve">або </w:t>
            </w:r>
            <w:r w:rsidRPr="004B1FEC">
              <w:rPr>
                <w:rFonts w:ascii="Times New Roman" w:hAnsi="Times New Roman"/>
                <w:b/>
                <w:bCs/>
                <w:sz w:val="28"/>
                <w:szCs w:val="28"/>
                <w:lang w:eastAsia="uk-UA"/>
              </w:rPr>
              <w:t>3,87%</w:t>
            </w:r>
            <w:r w:rsidRPr="004B1FEC">
              <w:rPr>
                <w:rFonts w:ascii="Times New Roman" w:hAnsi="Times New Roman"/>
                <w:bCs/>
                <w:sz w:val="28"/>
                <w:szCs w:val="28"/>
                <w:lang w:eastAsia="uk-UA"/>
              </w:rPr>
              <w:t xml:space="preserve"> </w:t>
            </w:r>
            <w:r>
              <w:rPr>
                <w:rFonts w:ascii="Times New Roman" w:hAnsi="Times New Roman"/>
                <w:bCs/>
                <w:sz w:val="28"/>
                <w:szCs w:val="28"/>
                <w:lang w:eastAsia="uk-UA"/>
              </w:rPr>
              <w:t xml:space="preserve">апеляційних скаргах - </w:t>
            </w:r>
            <w:r w:rsidRPr="001645F3">
              <w:rPr>
                <w:rFonts w:ascii="Times New Roman" w:hAnsi="Times New Roman"/>
                <w:bCs/>
                <w:sz w:val="28"/>
                <w:szCs w:val="28"/>
                <w:lang w:eastAsia="uk-UA"/>
              </w:rPr>
              <w:t>відмовлено у відкритті провадження;</w:t>
            </w:r>
          </w:p>
          <w:p w:rsidR="00E2436F" w:rsidRPr="001645F3" w:rsidRDefault="00E2436F" w:rsidP="00E2436F">
            <w:pPr>
              <w:pStyle w:val="ac"/>
              <w:numPr>
                <w:ilvl w:val="0"/>
                <w:numId w:val="21"/>
              </w:numPr>
              <w:spacing w:after="0"/>
              <w:rPr>
                <w:rFonts w:ascii="Times New Roman" w:hAnsi="Times New Roman"/>
                <w:bCs/>
                <w:sz w:val="28"/>
                <w:szCs w:val="28"/>
                <w:lang w:eastAsia="uk-UA"/>
              </w:rPr>
            </w:pPr>
            <w:r w:rsidRPr="001645F3">
              <w:rPr>
                <w:rFonts w:ascii="Times New Roman" w:hAnsi="Times New Roman"/>
                <w:bCs/>
                <w:sz w:val="28"/>
                <w:szCs w:val="28"/>
                <w:lang w:eastAsia="uk-UA"/>
              </w:rPr>
              <w:t xml:space="preserve">закрито </w:t>
            </w:r>
            <w:r w:rsidRPr="002569BF">
              <w:rPr>
                <w:rFonts w:ascii="Times New Roman" w:hAnsi="Times New Roman"/>
                <w:b/>
                <w:bCs/>
                <w:sz w:val="28"/>
                <w:szCs w:val="28"/>
                <w:lang w:eastAsia="uk-UA"/>
              </w:rPr>
              <w:t>50</w:t>
            </w:r>
            <w:r>
              <w:rPr>
                <w:rFonts w:ascii="Times New Roman" w:hAnsi="Times New Roman"/>
                <w:bCs/>
                <w:sz w:val="28"/>
                <w:szCs w:val="28"/>
                <w:lang w:eastAsia="uk-UA"/>
              </w:rPr>
              <w:t xml:space="preserve"> або </w:t>
            </w:r>
            <w:r w:rsidRPr="004B1FEC">
              <w:rPr>
                <w:rFonts w:ascii="Times New Roman" w:hAnsi="Times New Roman"/>
                <w:b/>
                <w:bCs/>
                <w:sz w:val="28"/>
                <w:szCs w:val="28"/>
                <w:lang w:eastAsia="uk-UA"/>
              </w:rPr>
              <w:t>0,32%</w:t>
            </w:r>
            <w:r>
              <w:rPr>
                <w:rFonts w:ascii="Times New Roman" w:hAnsi="Times New Roman"/>
                <w:bCs/>
                <w:sz w:val="28"/>
                <w:szCs w:val="28"/>
                <w:lang w:eastAsia="uk-UA"/>
              </w:rPr>
              <w:t xml:space="preserve"> </w:t>
            </w:r>
            <w:r w:rsidRPr="001645F3">
              <w:rPr>
                <w:rFonts w:ascii="Times New Roman" w:hAnsi="Times New Roman"/>
                <w:bCs/>
                <w:sz w:val="28"/>
                <w:szCs w:val="28"/>
                <w:lang w:eastAsia="uk-UA"/>
              </w:rPr>
              <w:t>апеляційн</w:t>
            </w:r>
            <w:r>
              <w:rPr>
                <w:rFonts w:ascii="Times New Roman" w:hAnsi="Times New Roman"/>
                <w:bCs/>
                <w:sz w:val="28"/>
                <w:szCs w:val="28"/>
                <w:lang w:eastAsia="uk-UA"/>
              </w:rPr>
              <w:t>их</w:t>
            </w:r>
            <w:r w:rsidRPr="001645F3">
              <w:rPr>
                <w:rFonts w:ascii="Times New Roman" w:hAnsi="Times New Roman"/>
                <w:bCs/>
                <w:sz w:val="28"/>
                <w:szCs w:val="28"/>
                <w:lang w:eastAsia="uk-UA"/>
              </w:rPr>
              <w:t xml:space="preserve"> проваджен</w:t>
            </w:r>
            <w:r>
              <w:rPr>
                <w:rFonts w:ascii="Times New Roman" w:hAnsi="Times New Roman"/>
                <w:bCs/>
                <w:sz w:val="28"/>
                <w:szCs w:val="28"/>
                <w:lang w:eastAsia="uk-UA"/>
              </w:rPr>
              <w:t>ь</w:t>
            </w:r>
            <w:r w:rsidRPr="001645F3">
              <w:rPr>
                <w:rFonts w:ascii="Times New Roman" w:hAnsi="Times New Roman"/>
                <w:bCs/>
                <w:sz w:val="28"/>
                <w:szCs w:val="28"/>
                <w:lang w:eastAsia="uk-UA"/>
              </w:rPr>
              <w:t>;</w:t>
            </w:r>
          </w:p>
          <w:p w:rsidR="00E2436F" w:rsidRPr="007D3326" w:rsidRDefault="00E2436F" w:rsidP="00E2436F">
            <w:pPr>
              <w:pStyle w:val="ac"/>
              <w:numPr>
                <w:ilvl w:val="0"/>
                <w:numId w:val="21"/>
              </w:numPr>
              <w:spacing w:after="0"/>
              <w:rPr>
                <w:rFonts w:ascii="Times New Roman" w:hAnsi="Times New Roman"/>
                <w:bCs/>
                <w:sz w:val="28"/>
                <w:szCs w:val="28"/>
                <w:lang w:eastAsia="uk-UA"/>
              </w:rPr>
            </w:pPr>
            <w:r w:rsidRPr="001645F3">
              <w:rPr>
                <w:rFonts w:ascii="Times New Roman" w:hAnsi="Times New Roman"/>
                <w:bCs/>
                <w:sz w:val="28"/>
                <w:szCs w:val="28"/>
                <w:lang w:eastAsia="uk-UA"/>
              </w:rPr>
              <w:t>за</w:t>
            </w:r>
            <w:r w:rsidRPr="007D3326">
              <w:rPr>
                <w:rFonts w:ascii="Times New Roman" w:hAnsi="Times New Roman"/>
                <w:bCs/>
                <w:sz w:val="28"/>
                <w:szCs w:val="28"/>
                <w:lang w:eastAsia="uk-UA"/>
              </w:rPr>
              <w:t>лишено</w:t>
            </w:r>
            <w:r>
              <w:rPr>
                <w:rFonts w:ascii="Times New Roman" w:hAnsi="Times New Roman"/>
                <w:bCs/>
                <w:sz w:val="28"/>
                <w:szCs w:val="28"/>
                <w:lang w:eastAsia="uk-UA"/>
              </w:rPr>
              <w:t xml:space="preserve"> </w:t>
            </w:r>
            <w:r w:rsidRPr="002569BF">
              <w:rPr>
                <w:rFonts w:ascii="Times New Roman" w:hAnsi="Times New Roman"/>
                <w:b/>
                <w:bCs/>
                <w:sz w:val="28"/>
                <w:szCs w:val="28"/>
                <w:lang w:eastAsia="uk-UA"/>
              </w:rPr>
              <w:t>21</w:t>
            </w:r>
            <w:r w:rsidRPr="007D3326">
              <w:rPr>
                <w:rFonts w:ascii="Times New Roman" w:hAnsi="Times New Roman"/>
                <w:bCs/>
                <w:sz w:val="28"/>
                <w:szCs w:val="28"/>
                <w:lang w:eastAsia="uk-UA"/>
              </w:rPr>
              <w:t xml:space="preserve"> </w:t>
            </w:r>
            <w:r>
              <w:rPr>
                <w:rFonts w:ascii="Times New Roman" w:hAnsi="Times New Roman"/>
                <w:bCs/>
                <w:sz w:val="28"/>
                <w:szCs w:val="28"/>
                <w:lang w:eastAsia="uk-UA"/>
              </w:rPr>
              <w:t xml:space="preserve">або </w:t>
            </w:r>
            <w:r w:rsidRPr="004B1FEC">
              <w:rPr>
                <w:rFonts w:ascii="Times New Roman" w:hAnsi="Times New Roman"/>
                <w:b/>
                <w:bCs/>
                <w:sz w:val="28"/>
                <w:szCs w:val="28"/>
                <w:lang w:eastAsia="uk-UA"/>
              </w:rPr>
              <w:t>0,1</w:t>
            </w:r>
            <w:r>
              <w:rPr>
                <w:rFonts w:ascii="Times New Roman" w:hAnsi="Times New Roman"/>
                <w:b/>
                <w:bCs/>
                <w:sz w:val="28"/>
                <w:szCs w:val="28"/>
                <w:lang w:eastAsia="uk-UA"/>
              </w:rPr>
              <w:t>4</w:t>
            </w:r>
            <w:r w:rsidRPr="004B1FEC">
              <w:rPr>
                <w:rFonts w:ascii="Times New Roman" w:hAnsi="Times New Roman"/>
                <w:b/>
                <w:bCs/>
                <w:sz w:val="28"/>
                <w:szCs w:val="28"/>
                <w:lang w:eastAsia="uk-UA"/>
              </w:rPr>
              <w:t>%</w:t>
            </w:r>
            <w:r>
              <w:rPr>
                <w:rFonts w:ascii="Times New Roman" w:hAnsi="Times New Roman"/>
                <w:bCs/>
                <w:sz w:val="28"/>
                <w:szCs w:val="28"/>
                <w:lang w:eastAsia="uk-UA"/>
              </w:rPr>
              <w:t xml:space="preserve"> </w:t>
            </w:r>
            <w:r w:rsidRPr="007D3326">
              <w:rPr>
                <w:rFonts w:ascii="Times New Roman" w:hAnsi="Times New Roman"/>
                <w:bCs/>
                <w:sz w:val="28"/>
                <w:szCs w:val="28"/>
                <w:lang w:eastAsia="uk-UA"/>
              </w:rPr>
              <w:t>апеляційну скаргу без розгляду.</w:t>
            </w:r>
          </w:p>
        </w:tc>
      </w:tr>
    </w:tbl>
    <w:p w:rsidR="00E2436F" w:rsidRPr="001E4347" w:rsidRDefault="00E2436F" w:rsidP="001E4347">
      <w:pPr>
        <w:pStyle w:val="a5"/>
        <w:spacing w:before="240" w:line="276" w:lineRule="auto"/>
        <w:ind w:firstLine="709"/>
        <w:jc w:val="both"/>
      </w:pPr>
      <w:r w:rsidRPr="001E4347">
        <w:rPr>
          <w:b w:val="0"/>
        </w:rPr>
        <w:t>Рух справ та матеріалів за апеляційними скаргами у</w:t>
      </w:r>
      <w:r w:rsidR="001E4347" w:rsidRPr="001E4347">
        <w:rPr>
          <w:b w:val="0"/>
        </w:rPr>
        <w:t xml:space="preserve"> </w:t>
      </w:r>
      <w:r w:rsidRPr="001E4347">
        <w:rPr>
          <w:b w:val="0"/>
        </w:rPr>
        <w:t xml:space="preserve">Восьмому ААС упродовж 2020 року відображено </w:t>
      </w:r>
      <w:r w:rsidR="00C9776A" w:rsidRPr="001E4347">
        <w:rPr>
          <w:b w:val="0"/>
          <w:bCs w:val="0"/>
          <w:iCs/>
          <w:noProof/>
        </w:rPr>
        <w:t xml:space="preserve">у </w:t>
      </w:r>
      <w:r w:rsidR="00C9776A" w:rsidRPr="001E4347">
        <w:rPr>
          <w:bCs w:val="0"/>
          <w:iCs/>
          <w:noProof/>
        </w:rPr>
        <w:t>Д</w:t>
      </w:r>
      <w:r w:rsidRPr="001E4347">
        <w:rPr>
          <w:bCs w:val="0"/>
          <w:iCs/>
          <w:noProof/>
        </w:rPr>
        <w:t>іаграмах</w:t>
      </w:r>
      <w:r w:rsidR="00C9776A" w:rsidRPr="001E4347">
        <w:rPr>
          <w:bCs w:val="0"/>
          <w:iCs/>
          <w:noProof/>
        </w:rPr>
        <w:t>_1</w:t>
      </w:r>
      <w:r w:rsidRPr="001E4347">
        <w:rPr>
          <w:bCs w:val="0"/>
          <w:iCs/>
          <w:noProof/>
        </w:rPr>
        <w:t xml:space="preserve">, </w:t>
      </w:r>
      <w:r w:rsidR="00C9776A" w:rsidRPr="001E4347">
        <w:rPr>
          <w:bCs w:val="0"/>
          <w:iCs/>
          <w:noProof/>
        </w:rPr>
        <w:t>_2.</w:t>
      </w:r>
    </w:p>
    <w:p w:rsidR="00627939" w:rsidRDefault="00627939" w:rsidP="00E2436F">
      <w:pPr>
        <w:pStyle w:val="af0"/>
        <w:spacing w:line="276" w:lineRule="auto"/>
        <w:jc w:val="right"/>
        <w:rPr>
          <w:rFonts w:ascii="Times New Roman" w:hAnsi="Times New Roman"/>
          <w:b/>
          <w:sz w:val="28"/>
          <w:szCs w:val="28"/>
        </w:rPr>
      </w:pPr>
    </w:p>
    <w:p w:rsidR="00627939" w:rsidRDefault="00627939" w:rsidP="00E2436F">
      <w:pPr>
        <w:pStyle w:val="af0"/>
        <w:spacing w:line="276" w:lineRule="auto"/>
        <w:jc w:val="right"/>
        <w:rPr>
          <w:rFonts w:ascii="Times New Roman" w:hAnsi="Times New Roman"/>
          <w:b/>
          <w:sz w:val="28"/>
          <w:szCs w:val="28"/>
        </w:rPr>
      </w:pPr>
    </w:p>
    <w:p w:rsidR="00DC6671" w:rsidRDefault="00DC6671" w:rsidP="00E2436F">
      <w:pPr>
        <w:pStyle w:val="af0"/>
        <w:spacing w:line="276" w:lineRule="auto"/>
        <w:jc w:val="right"/>
        <w:rPr>
          <w:rFonts w:ascii="Times New Roman" w:hAnsi="Times New Roman"/>
          <w:b/>
          <w:sz w:val="28"/>
          <w:szCs w:val="28"/>
        </w:rPr>
      </w:pPr>
    </w:p>
    <w:p w:rsidR="001E4347" w:rsidRDefault="001E4347" w:rsidP="00E2436F">
      <w:pPr>
        <w:pStyle w:val="af0"/>
        <w:spacing w:line="276" w:lineRule="auto"/>
        <w:jc w:val="right"/>
        <w:rPr>
          <w:rFonts w:ascii="Times New Roman" w:hAnsi="Times New Roman"/>
          <w:b/>
          <w:sz w:val="28"/>
          <w:szCs w:val="28"/>
        </w:rPr>
      </w:pPr>
    </w:p>
    <w:p w:rsidR="00E2436F" w:rsidRPr="007D3326" w:rsidRDefault="00C9776A" w:rsidP="00E2436F">
      <w:pPr>
        <w:pStyle w:val="af0"/>
        <w:spacing w:line="276" w:lineRule="auto"/>
        <w:jc w:val="right"/>
        <w:rPr>
          <w:rFonts w:ascii="Times New Roman" w:hAnsi="Times New Roman"/>
          <w:noProof/>
          <w:sz w:val="28"/>
          <w:szCs w:val="28"/>
        </w:rPr>
      </w:pPr>
      <w:r>
        <w:rPr>
          <w:rFonts w:ascii="Times New Roman" w:hAnsi="Times New Roman"/>
          <w:b/>
          <w:sz w:val="28"/>
          <w:szCs w:val="28"/>
        </w:rPr>
        <w:t>Діаграма_1</w:t>
      </w:r>
    </w:p>
    <w:p w:rsidR="00E2436F" w:rsidRDefault="00E2436F" w:rsidP="004C07EE">
      <w:pPr>
        <w:spacing w:before="240" w:line="276" w:lineRule="auto"/>
        <w:jc w:val="both"/>
        <w:rPr>
          <w:b/>
          <w:bCs/>
          <w:iCs/>
          <w:noProof/>
          <w:sz w:val="28"/>
          <w:szCs w:val="28"/>
          <w:u w:val="single"/>
        </w:rPr>
      </w:pPr>
      <w:r w:rsidRPr="002F2549">
        <w:rPr>
          <w:noProof/>
          <w:sz w:val="28"/>
          <w:szCs w:val="28"/>
          <w:lang w:eastAsia="uk-UA"/>
        </w:rPr>
        <w:drawing>
          <wp:inline distT="0" distB="0" distL="0" distR="0" wp14:anchorId="7EE1D296" wp14:editId="3858D27B">
            <wp:extent cx="6329045" cy="3028208"/>
            <wp:effectExtent l="0" t="0" r="14605" b="1270"/>
            <wp:docPr id="2"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436F" w:rsidRDefault="00E2436F" w:rsidP="00E2436F">
      <w:pPr>
        <w:spacing w:before="240" w:line="276" w:lineRule="auto"/>
        <w:ind w:firstLine="708"/>
        <w:jc w:val="both"/>
        <w:rPr>
          <w:b/>
          <w:bCs/>
          <w:iCs/>
          <w:noProof/>
          <w:sz w:val="28"/>
          <w:szCs w:val="28"/>
          <w:u w:val="single"/>
        </w:rPr>
      </w:pPr>
    </w:p>
    <w:p w:rsidR="005F3198" w:rsidRDefault="00C9776A" w:rsidP="00E2436F">
      <w:pPr>
        <w:pStyle w:val="af0"/>
        <w:spacing w:line="276" w:lineRule="auto"/>
        <w:jc w:val="right"/>
        <w:rPr>
          <w:rFonts w:ascii="Times New Roman" w:hAnsi="Times New Roman"/>
          <w:b/>
          <w:sz w:val="28"/>
          <w:szCs w:val="28"/>
        </w:rPr>
      </w:pPr>
      <w:r>
        <w:rPr>
          <w:rFonts w:ascii="Times New Roman" w:hAnsi="Times New Roman"/>
          <w:b/>
          <w:sz w:val="28"/>
          <w:szCs w:val="28"/>
        </w:rPr>
        <w:t>Діаграма_2</w:t>
      </w:r>
    </w:p>
    <w:p w:rsidR="005F3198" w:rsidRDefault="005F3198" w:rsidP="00E2436F">
      <w:pPr>
        <w:pStyle w:val="af0"/>
        <w:spacing w:line="276" w:lineRule="auto"/>
        <w:jc w:val="right"/>
        <w:rPr>
          <w:rFonts w:ascii="Times New Roman" w:hAnsi="Times New Roman"/>
          <w:b/>
          <w:sz w:val="28"/>
          <w:szCs w:val="28"/>
        </w:rPr>
      </w:pPr>
    </w:p>
    <w:p w:rsidR="00E2436F" w:rsidRPr="007D3326" w:rsidRDefault="00E2436F" w:rsidP="00E2436F">
      <w:pPr>
        <w:pStyle w:val="af0"/>
        <w:spacing w:line="276" w:lineRule="auto"/>
        <w:jc w:val="right"/>
        <w:rPr>
          <w:rFonts w:ascii="Times New Roman" w:hAnsi="Times New Roman"/>
          <w:b/>
          <w:color w:val="FF0000"/>
          <w:sz w:val="28"/>
          <w:szCs w:val="28"/>
        </w:rPr>
      </w:pPr>
      <w:r w:rsidRPr="007D3326">
        <w:rPr>
          <w:rFonts w:ascii="Times New Roman" w:hAnsi="Times New Roman"/>
          <w:b/>
          <w:noProof/>
          <w:color w:val="FF0000"/>
          <w:sz w:val="28"/>
          <w:szCs w:val="28"/>
        </w:rPr>
        <w:drawing>
          <wp:inline distT="0" distB="0" distL="0" distR="0" wp14:anchorId="428F9A9D" wp14:editId="1A2B6263">
            <wp:extent cx="6553200" cy="3657600"/>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436F" w:rsidRDefault="00E2436F" w:rsidP="00E2436F">
      <w:pPr>
        <w:pStyle w:val="af0"/>
        <w:spacing w:line="276" w:lineRule="auto"/>
        <w:ind w:firstLine="709"/>
        <w:jc w:val="both"/>
        <w:rPr>
          <w:rFonts w:ascii="Times New Roman" w:hAnsi="Times New Roman"/>
          <w:sz w:val="28"/>
          <w:szCs w:val="28"/>
        </w:rPr>
      </w:pPr>
    </w:p>
    <w:p w:rsidR="00E2436F" w:rsidRPr="000F0395" w:rsidRDefault="00E2436F" w:rsidP="00E2436F">
      <w:pPr>
        <w:pStyle w:val="af0"/>
        <w:ind w:firstLine="708"/>
        <w:jc w:val="both"/>
        <w:rPr>
          <w:rFonts w:ascii="Times New Roman" w:hAnsi="Times New Roman"/>
          <w:sz w:val="28"/>
          <w:szCs w:val="28"/>
        </w:rPr>
      </w:pPr>
      <w:r>
        <w:rPr>
          <w:rFonts w:ascii="Times New Roman" w:hAnsi="Times New Roman"/>
          <w:sz w:val="28"/>
          <w:szCs w:val="28"/>
        </w:rPr>
        <w:t>В</w:t>
      </w:r>
      <w:r w:rsidRPr="006723B1">
        <w:rPr>
          <w:rFonts w:ascii="Times New Roman" w:hAnsi="Times New Roman"/>
          <w:sz w:val="28"/>
          <w:szCs w:val="28"/>
        </w:rPr>
        <w:t xml:space="preserve"> аналогічному періоді минулого року </w:t>
      </w:r>
      <w:r>
        <w:rPr>
          <w:rFonts w:ascii="Times New Roman" w:hAnsi="Times New Roman"/>
          <w:sz w:val="28"/>
          <w:szCs w:val="28"/>
        </w:rPr>
        <w:t>Восьмим</w:t>
      </w:r>
      <w:r w:rsidRPr="006723B1">
        <w:rPr>
          <w:rFonts w:ascii="Times New Roman" w:hAnsi="Times New Roman"/>
          <w:sz w:val="28"/>
          <w:szCs w:val="28"/>
        </w:rPr>
        <w:t xml:space="preserve"> </w:t>
      </w:r>
      <w:r>
        <w:rPr>
          <w:rFonts w:ascii="Times New Roman" w:hAnsi="Times New Roman"/>
          <w:sz w:val="28"/>
          <w:szCs w:val="28"/>
        </w:rPr>
        <w:t>ААС</w:t>
      </w:r>
      <w:r w:rsidRPr="006723B1">
        <w:rPr>
          <w:rFonts w:ascii="Times New Roman" w:hAnsi="Times New Roman"/>
          <w:sz w:val="28"/>
          <w:szCs w:val="28"/>
        </w:rPr>
        <w:t xml:space="preserve"> із </w:t>
      </w:r>
      <w:r w:rsidRPr="0043485E">
        <w:rPr>
          <w:rFonts w:ascii="Times New Roman" w:hAnsi="Times New Roman"/>
          <w:b/>
          <w:sz w:val="28"/>
          <w:szCs w:val="28"/>
        </w:rPr>
        <w:t>16</w:t>
      </w:r>
      <w:r>
        <w:rPr>
          <w:rFonts w:ascii="Times New Roman" w:hAnsi="Times New Roman"/>
          <w:b/>
          <w:sz w:val="28"/>
          <w:szCs w:val="28"/>
        </w:rPr>
        <w:t> </w:t>
      </w:r>
      <w:r w:rsidRPr="0043485E">
        <w:rPr>
          <w:rFonts w:ascii="Times New Roman" w:hAnsi="Times New Roman"/>
          <w:b/>
          <w:sz w:val="28"/>
          <w:szCs w:val="28"/>
        </w:rPr>
        <w:t>004</w:t>
      </w:r>
      <w:r w:rsidRPr="006723B1">
        <w:rPr>
          <w:rFonts w:ascii="Times New Roman" w:hAnsi="Times New Roman"/>
          <w:sz w:val="28"/>
          <w:szCs w:val="28"/>
        </w:rPr>
        <w:t xml:space="preserve"> </w:t>
      </w:r>
      <w:r>
        <w:rPr>
          <w:rFonts w:ascii="Times New Roman" w:hAnsi="Times New Roman"/>
          <w:sz w:val="28"/>
          <w:szCs w:val="28"/>
        </w:rPr>
        <w:t xml:space="preserve">апеляційних скарг, які перебували на розгляді, переглянуто </w:t>
      </w:r>
      <w:r w:rsidRPr="0043485E">
        <w:rPr>
          <w:rFonts w:ascii="Times New Roman" w:hAnsi="Times New Roman"/>
          <w:b/>
          <w:sz w:val="28"/>
          <w:szCs w:val="28"/>
        </w:rPr>
        <w:t>14 029</w:t>
      </w:r>
      <w:r w:rsidRPr="006723B1">
        <w:rPr>
          <w:rFonts w:ascii="Times New Roman" w:hAnsi="Times New Roman"/>
          <w:sz w:val="28"/>
          <w:szCs w:val="28"/>
        </w:rPr>
        <w:t xml:space="preserve"> </w:t>
      </w:r>
      <w:r>
        <w:rPr>
          <w:rFonts w:ascii="Times New Roman" w:hAnsi="Times New Roman"/>
          <w:sz w:val="28"/>
          <w:szCs w:val="28"/>
        </w:rPr>
        <w:t>апеляційних скаргах, із них</w:t>
      </w:r>
      <w:r w:rsidRPr="000F0395">
        <w:rPr>
          <w:rFonts w:ascii="Times New Roman" w:hAnsi="Times New Roman"/>
          <w:sz w:val="28"/>
          <w:szCs w:val="28"/>
        </w:rPr>
        <w:t>:</w:t>
      </w:r>
    </w:p>
    <w:tbl>
      <w:tblPr>
        <w:tblW w:w="9639" w:type="dxa"/>
        <w:tblLook w:val="04A0" w:firstRow="1" w:lastRow="0" w:firstColumn="1" w:lastColumn="0" w:noHBand="0" w:noVBand="1"/>
      </w:tblPr>
      <w:tblGrid>
        <w:gridCol w:w="9639"/>
      </w:tblGrid>
      <w:tr w:rsidR="00E2436F" w:rsidRPr="000F0395" w:rsidTr="00E2436F">
        <w:trPr>
          <w:trHeight w:val="255"/>
        </w:trPr>
        <w:tc>
          <w:tcPr>
            <w:tcW w:w="9639" w:type="dxa"/>
            <w:tcBorders>
              <w:top w:val="nil"/>
              <w:left w:val="nil"/>
              <w:bottom w:val="nil"/>
              <w:right w:val="nil"/>
            </w:tcBorders>
            <w:shd w:val="clear" w:color="auto" w:fill="auto"/>
            <w:noWrap/>
            <w:vAlign w:val="bottom"/>
            <w:hideMark/>
          </w:tcPr>
          <w:p w:rsidR="00E2436F" w:rsidRPr="000F0395" w:rsidRDefault="00E2436F" w:rsidP="00E2436F">
            <w:pPr>
              <w:pStyle w:val="ac"/>
              <w:numPr>
                <w:ilvl w:val="0"/>
                <w:numId w:val="18"/>
              </w:numPr>
              <w:spacing w:after="0"/>
              <w:rPr>
                <w:rFonts w:ascii="Times New Roman" w:hAnsi="Times New Roman"/>
                <w:bCs/>
                <w:sz w:val="28"/>
                <w:szCs w:val="28"/>
                <w:lang w:eastAsia="uk-UA"/>
              </w:rPr>
            </w:pPr>
            <w:r w:rsidRPr="000F0395">
              <w:rPr>
                <w:rFonts w:ascii="Times New Roman" w:hAnsi="Times New Roman"/>
                <w:bCs/>
                <w:sz w:val="28"/>
                <w:szCs w:val="28"/>
                <w:lang w:eastAsia="uk-UA"/>
              </w:rPr>
              <w:t xml:space="preserve">залишено без </w:t>
            </w:r>
            <w:r>
              <w:rPr>
                <w:rFonts w:ascii="Times New Roman" w:hAnsi="Times New Roman"/>
                <w:bCs/>
                <w:sz w:val="28"/>
                <w:szCs w:val="28"/>
                <w:lang w:eastAsia="uk-UA"/>
              </w:rPr>
              <w:t>задоволення</w:t>
            </w:r>
            <w:r w:rsidRPr="000F0395">
              <w:rPr>
                <w:rFonts w:ascii="Times New Roman" w:hAnsi="Times New Roman"/>
                <w:bCs/>
                <w:sz w:val="28"/>
                <w:szCs w:val="28"/>
                <w:lang w:eastAsia="uk-UA"/>
              </w:rPr>
              <w:t xml:space="preserve"> </w:t>
            </w:r>
            <w:r w:rsidRPr="000F0395">
              <w:rPr>
                <w:rFonts w:ascii="Times New Roman" w:hAnsi="Times New Roman"/>
                <w:b/>
                <w:bCs/>
                <w:sz w:val="28"/>
                <w:szCs w:val="28"/>
                <w:lang w:eastAsia="uk-UA"/>
              </w:rPr>
              <w:t>6</w:t>
            </w:r>
            <w:r>
              <w:rPr>
                <w:rFonts w:ascii="Times New Roman" w:hAnsi="Times New Roman"/>
                <w:b/>
                <w:bCs/>
                <w:sz w:val="28"/>
                <w:szCs w:val="28"/>
                <w:lang w:eastAsia="uk-UA"/>
              </w:rPr>
              <w:t> </w:t>
            </w:r>
            <w:r w:rsidRPr="000F0395">
              <w:rPr>
                <w:rFonts w:ascii="Times New Roman" w:hAnsi="Times New Roman"/>
                <w:b/>
                <w:bCs/>
                <w:sz w:val="28"/>
                <w:szCs w:val="28"/>
                <w:lang w:eastAsia="uk-UA"/>
              </w:rPr>
              <w:t>130</w:t>
            </w:r>
            <w:r w:rsidRPr="000F0395">
              <w:rPr>
                <w:rFonts w:ascii="Times New Roman" w:hAnsi="Times New Roman"/>
                <w:bCs/>
                <w:sz w:val="28"/>
                <w:szCs w:val="28"/>
                <w:lang w:eastAsia="uk-UA"/>
              </w:rPr>
              <w:t xml:space="preserve"> апеляційних скарг</w:t>
            </w:r>
            <w:r>
              <w:rPr>
                <w:rFonts w:ascii="Times New Roman" w:hAnsi="Times New Roman"/>
                <w:bCs/>
                <w:sz w:val="28"/>
                <w:szCs w:val="28"/>
                <w:lang w:eastAsia="uk-UA"/>
              </w:rPr>
              <w:t xml:space="preserve"> або </w:t>
            </w:r>
            <w:r w:rsidRPr="00B37A4A">
              <w:rPr>
                <w:rFonts w:ascii="Times New Roman" w:hAnsi="Times New Roman"/>
                <w:b/>
                <w:bCs/>
                <w:sz w:val="28"/>
                <w:szCs w:val="28"/>
                <w:lang w:eastAsia="uk-UA"/>
              </w:rPr>
              <w:t>43,7%</w:t>
            </w:r>
            <w:r>
              <w:rPr>
                <w:rFonts w:ascii="Times New Roman" w:hAnsi="Times New Roman"/>
                <w:bCs/>
                <w:sz w:val="28"/>
                <w:szCs w:val="28"/>
                <w:lang w:eastAsia="uk-UA"/>
              </w:rPr>
              <w:t xml:space="preserve"> від загальної кількості переглянутих апеляційних скарг</w:t>
            </w:r>
            <w:r w:rsidRPr="000F0395">
              <w:rPr>
                <w:rFonts w:ascii="Times New Roman" w:hAnsi="Times New Roman"/>
                <w:bCs/>
                <w:sz w:val="28"/>
                <w:szCs w:val="28"/>
                <w:lang w:eastAsia="uk-UA"/>
              </w:rPr>
              <w:t>;</w:t>
            </w:r>
          </w:p>
        </w:tc>
      </w:tr>
      <w:tr w:rsidR="00E2436F" w:rsidRPr="0076012B" w:rsidTr="00E2436F">
        <w:trPr>
          <w:trHeight w:val="255"/>
        </w:trPr>
        <w:tc>
          <w:tcPr>
            <w:tcW w:w="9639" w:type="dxa"/>
            <w:tcBorders>
              <w:top w:val="nil"/>
              <w:left w:val="nil"/>
              <w:bottom w:val="nil"/>
              <w:right w:val="nil"/>
            </w:tcBorders>
            <w:shd w:val="clear" w:color="auto" w:fill="auto"/>
            <w:noWrap/>
            <w:vAlign w:val="bottom"/>
            <w:hideMark/>
          </w:tcPr>
          <w:p w:rsidR="00E2436F" w:rsidRPr="0076012B" w:rsidRDefault="00E2436F" w:rsidP="00E2436F">
            <w:pPr>
              <w:pStyle w:val="ac"/>
              <w:numPr>
                <w:ilvl w:val="0"/>
                <w:numId w:val="18"/>
              </w:numPr>
              <w:spacing w:after="0"/>
              <w:rPr>
                <w:rFonts w:ascii="Times New Roman" w:hAnsi="Times New Roman"/>
                <w:bCs/>
                <w:sz w:val="28"/>
                <w:szCs w:val="28"/>
                <w:lang w:eastAsia="uk-UA"/>
              </w:rPr>
            </w:pPr>
            <w:r w:rsidRPr="0076012B">
              <w:rPr>
                <w:rFonts w:ascii="Times New Roman" w:hAnsi="Times New Roman"/>
                <w:sz w:val="28"/>
                <w:szCs w:val="28"/>
              </w:rPr>
              <w:t xml:space="preserve">задоволено </w:t>
            </w:r>
            <w:r w:rsidRPr="0076012B">
              <w:rPr>
                <w:rFonts w:ascii="Times New Roman" w:hAnsi="Times New Roman"/>
                <w:b/>
                <w:sz w:val="28"/>
                <w:szCs w:val="28"/>
              </w:rPr>
              <w:t>2</w:t>
            </w:r>
            <w:r>
              <w:rPr>
                <w:rFonts w:ascii="Times New Roman" w:hAnsi="Times New Roman"/>
                <w:b/>
                <w:sz w:val="28"/>
                <w:szCs w:val="28"/>
              </w:rPr>
              <w:t> </w:t>
            </w:r>
            <w:r w:rsidRPr="0076012B">
              <w:rPr>
                <w:rFonts w:ascii="Times New Roman" w:hAnsi="Times New Roman"/>
                <w:b/>
                <w:sz w:val="28"/>
                <w:szCs w:val="28"/>
              </w:rPr>
              <w:t>861</w:t>
            </w:r>
            <w:r w:rsidRPr="0076012B">
              <w:rPr>
                <w:rFonts w:ascii="Times New Roman" w:hAnsi="Times New Roman"/>
                <w:sz w:val="28"/>
                <w:szCs w:val="28"/>
              </w:rPr>
              <w:t xml:space="preserve"> апеляційну скаргу</w:t>
            </w:r>
            <w:r>
              <w:rPr>
                <w:rFonts w:ascii="Times New Roman" w:hAnsi="Times New Roman"/>
                <w:sz w:val="28"/>
                <w:szCs w:val="28"/>
              </w:rPr>
              <w:t xml:space="preserve"> або </w:t>
            </w:r>
            <w:r w:rsidRPr="00B37A4A">
              <w:rPr>
                <w:rFonts w:ascii="Times New Roman" w:hAnsi="Times New Roman"/>
                <w:b/>
                <w:sz w:val="28"/>
                <w:szCs w:val="28"/>
              </w:rPr>
              <w:t>20,39%</w:t>
            </w:r>
            <w:r w:rsidRPr="0076012B">
              <w:rPr>
                <w:rFonts w:ascii="Times New Roman" w:hAnsi="Times New Roman"/>
                <w:sz w:val="28"/>
                <w:szCs w:val="28"/>
              </w:rPr>
              <w:t xml:space="preserve">, </w:t>
            </w:r>
            <w:r>
              <w:rPr>
                <w:rFonts w:ascii="Times New Roman" w:hAnsi="Times New Roman"/>
                <w:sz w:val="28"/>
                <w:szCs w:val="28"/>
              </w:rPr>
              <w:t>у</w:t>
            </w:r>
            <w:r w:rsidRPr="0076012B">
              <w:rPr>
                <w:rFonts w:ascii="Times New Roman" w:hAnsi="Times New Roman"/>
                <w:sz w:val="28"/>
                <w:szCs w:val="28"/>
              </w:rPr>
              <w:t xml:space="preserve"> яких:</w:t>
            </w:r>
          </w:p>
          <w:p w:rsidR="00E2436F" w:rsidRPr="0076012B" w:rsidRDefault="00E2436F" w:rsidP="00E2436F">
            <w:pPr>
              <w:pStyle w:val="ac"/>
              <w:numPr>
                <w:ilvl w:val="0"/>
                <w:numId w:val="19"/>
              </w:numPr>
              <w:spacing w:after="0"/>
              <w:rPr>
                <w:rFonts w:ascii="Times New Roman" w:hAnsi="Times New Roman"/>
                <w:bCs/>
                <w:sz w:val="28"/>
                <w:szCs w:val="28"/>
                <w:lang w:eastAsia="uk-UA"/>
              </w:rPr>
            </w:pPr>
            <w:r w:rsidRPr="000F0395">
              <w:rPr>
                <w:rFonts w:ascii="Times New Roman" w:hAnsi="Times New Roman"/>
                <w:b/>
                <w:bCs/>
                <w:sz w:val="28"/>
                <w:szCs w:val="28"/>
                <w:lang w:eastAsia="uk-UA"/>
              </w:rPr>
              <w:t>205</w:t>
            </w:r>
            <w:r w:rsidRPr="002569BF">
              <w:rPr>
                <w:rFonts w:ascii="Times New Roman" w:hAnsi="Times New Roman"/>
                <w:bCs/>
                <w:sz w:val="28"/>
                <w:szCs w:val="28"/>
                <w:lang w:eastAsia="uk-UA"/>
              </w:rPr>
              <w:t xml:space="preserve"> </w:t>
            </w:r>
            <w:r>
              <w:rPr>
                <w:rFonts w:ascii="Times New Roman" w:hAnsi="Times New Roman"/>
                <w:bCs/>
                <w:sz w:val="28"/>
                <w:szCs w:val="28"/>
                <w:lang w:eastAsia="uk-UA"/>
              </w:rPr>
              <w:t xml:space="preserve">або </w:t>
            </w:r>
            <w:r w:rsidRPr="002569BF">
              <w:rPr>
                <w:rFonts w:ascii="Times New Roman" w:hAnsi="Times New Roman"/>
                <w:bCs/>
                <w:sz w:val="28"/>
                <w:szCs w:val="28"/>
                <w:lang w:eastAsia="uk-UA"/>
              </w:rPr>
              <w:t xml:space="preserve">судових рішень </w:t>
            </w:r>
            <w:r w:rsidRPr="0076012B">
              <w:rPr>
                <w:rFonts w:ascii="Times New Roman" w:hAnsi="Times New Roman"/>
                <w:bCs/>
                <w:sz w:val="28"/>
                <w:szCs w:val="28"/>
                <w:lang w:eastAsia="uk-UA"/>
              </w:rPr>
              <w:t>– змінено;</w:t>
            </w:r>
          </w:p>
          <w:p w:rsidR="00E2436F" w:rsidRPr="0076012B" w:rsidRDefault="00E2436F" w:rsidP="00E2436F">
            <w:pPr>
              <w:pStyle w:val="ac"/>
              <w:numPr>
                <w:ilvl w:val="0"/>
                <w:numId w:val="19"/>
              </w:numPr>
              <w:spacing w:after="0"/>
              <w:rPr>
                <w:rFonts w:ascii="Times New Roman" w:hAnsi="Times New Roman"/>
                <w:bCs/>
                <w:sz w:val="28"/>
                <w:szCs w:val="28"/>
                <w:lang w:eastAsia="uk-UA"/>
              </w:rPr>
            </w:pPr>
            <w:r w:rsidRPr="000F0395">
              <w:rPr>
                <w:rFonts w:ascii="Times New Roman" w:hAnsi="Times New Roman"/>
                <w:b/>
                <w:bCs/>
                <w:sz w:val="28"/>
                <w:szCs w:val="28"/>
                <w:lang w:eastAsia="uk-UA"/>
              </w:rPr>
              <w:t>2</w:t>
            </w:r>
            <w:r>
              <w:rPr>
                <w:rFonts w:ascii="Times New Roman" w:hAnsi="Times New Roman"/>
                <w:b/>
                <w:bCs/>
                <w:sz w:val="28"/>
                <w:szCs w:val="28"/>
                <w:lang w:eastAsia="uk-UA"/>
              </w:rPr>
              <w:t> </w:t>
            </w:r>
            <w:r w:rsidRPr="000F0395">
              <w:rPr>
                <w:rFonts w:ascii="Times New Roman" w:hAnsi="Times New Roman"/>
                <w:b/>
                <w:bCs/>
                <w:sz w:val="28"/>
                <w:szCs w:val="28"/>
                <w:lang w:eastAsia="uk-UA"/>
              </w:rPr>
              <w:t>641</w:t>
            </w:r>
            <w:r>
              <w:rPr>
                <w:rFonts w:ascii="Times New Roman" w:hAnsi="Times New Roman"/>
                <w:bCs/>
                <w:sz w:val="28"/>
                <w:szCs w:val="28"/>
                <w:lang w:eastAsia="uk-UA"/>
              </w:rPr>
              <w:t xml:space="preserve"> судове рішення </w:t>
            </w:r>
            <w:r w:rsidRPr="0076012B">
              <w:rPr>
                <w:rFonts w:ascii="Times New Roman" w:hAnsi="Times New Roman"/>
                <w:bCs/>
                <w:sz w:val="28"/>
                <w:szCs w:val="28"/>
                <w:lang w:eastAsia="uk-UA"/>
              </w:rPr>
              <w:t>– скасовано;</w:t>
            </w:r>
          </w:p>
          <w:p w:rsidR="00E2436F" w:rsidRPr="0076012B" w:rsidRDefault="00E2436F" w:rsidP="00E2436F">
            <w:pPr>
              <w:pStyle w:val="ac"/>
              <w:numPr>
                <w:ilvl w:val="0"/>
                <w:numId w:val="19"/>
              </w:numPr>
              <w:spacing w:after="0"/>
              <w:rPr>
                <w:rFonts w:ascii="Times New Roman" w:hAnsi="Times New Roman"/>
                <w:bCs/>
                <w:sz w:val="28"/>
                <w:szCs w:val="28"/>
                <w:lang w:eastAsia="uk-UA"/>
              </w:rPr>
            </w:pPr>
            <w:r w:rsidRPr="000F0395">
              <w:rPr>
                <w:rFonts w:ascii="Times New Roman" w:hAnsi="Times New Roman"/>
                <w:b/>
                <w:bCs/>
                <w:sz w:val="28"/>
                <w:szCs w:val="28"/>
                <w:lang w:eastAsia="uk-UA"/>
              </w:rPr>
              <w:t>15</w:t>
            </w:r>
            <w:r w:rsidRPr="0076012B">
              <w:rPr>
                <w:rFonts w:ascii="Times New Roman" w:hAnsi="Times New Roman"/>
                <w:bCs/>
                <w:sz w:val="28"/>
                <w:szCs w:val="28"/>
                <w:lang w:eastAsia="uk-UA"/>
              </w:rPr>
              <w:t xml:space="preserve"> </w:t>
            </w:r>
            <w:r>
              <w:rPr>
                <w:rFonts w:ascii="Times New Roman" w:hAnsi="Times New Roman"/>
                <w:bCs/>
                <w:sz w:val="28"/>
                <w:szCs w:val="28"/>
                <w:lang w:eastAsia="uk-UA"/>
              </w:rPr>
              <w:t>судових рішень</w:t>
            </w:r>
            <w:r w:rsidRPr="0076012B">
              <w:rPr>
                <w:rFonts w:ascii="Times New Roman" w:hAnsi="Times New Roman"/>
                <w:bCs/>
                <w:sz w:val="28"/>
                <w:szCs w:val="28"/>
                <w:lang w:eastAsia="uk-UA"/>
              </w:rPr>
              <w:t>– визнано нечинним</w:t>
            </w:r>
            <w:r>
              <w:rPr>
                <w:rFonts w:ascii="Times New Roman" w:hAnsi="Times New Roman"/>
                <w:bCs/>
                <w:sz w:val="28"/>
                <w:szCs w:val="28"/>
                <w:lang w:eastAsia="uk-UA"/>
              </w:rPr>
              <w:t>и</w:t>
            </w:r>
            <w:r w:rsidRPr="0076012B">
              <w:rPr>
                <w:rFonts w:ascii="Times New Roman" w:hAnsi="Times New Roman"/>
                <w:bCs/>
                <w:sz w:val="28"/>
                <w:szCs w:val="28"/>
                <w:lang w:eastAsia="uk-UA"/>
              </w:rPr>
              <w:t>;</w:t>
            </w:r>
          </w:p>
        </w:tc>
      </w:tr>
      <w:tr w:rsidR="00E2436F" w:rsidRPr="0076012B" w:rsidTr="00E2436F">
        <w:trPr>
          <w:trHeight w:val="255"/>
        </w:trPr>
        <w:tc>
          <w:tcPr>
            <w:tcW w:w="9639" w:type="dxa"/>
            <w:tcBorders>
              <w:top w:val="nil"/>
              <w:left w:val="nil"/>
              <w:bottom w:val="nil"/>
              <w:right w:val="nil"/>
            </w:tcBorders>
            <w:shd w:val="clear" w:color="auto" w:fill="auto"/>
            <w:noWrap/>
            <w:vAlign w:val="bottom"/>
          </w:tcPr>
          <w:p w:rsidR="00E2436F" w:rsidRPr="0076012B" w:rsidRDefault="00E2436F" w:rsidP="00E2436F">
            <w:pPr>
              <w:pStyle w:val="ac"/>
              <w:numPr>
                <w:ilvl w:val="0"/>
                <w:numId w:val="21"/>
              </w:numPr>
              <w:spacing w:after="0"/>
              <w:rPr>
                <w:rFonts w:ascii="Times New Roman" w:hAnsi="Times New Roman"/>
                <w:bCs/>
                <w:sz w:val="28"/>
                <w:szCs w:val="28"/>
                <w:lang w:eastAsia="uk-UA"/>
              </w:rPr>
            </w:pPr>
            <w:r w:rsidRPr="000F0395">
              <w:rPr>
                <w:rFonts w:ascii="Times New Roman" w:hAnsi="Times New Roman"/>
                <w:b/>
                <w:bCs/>
                <w:sz w:val="28"/>
                <w:szCs w:val="28"/>
                <w:lang w:eastAsia="uk-UA"/>
              </w:rPr>
              <w:t>4</w:t>
            </w:r>
            <w:r>
              <w:rPr>
                <w:rFonts w:ascii="Times New Roman" w:hAnsi="Times New Roman"/>
                <w:b/>
                <w:bCs/>
                <w:sz w:val="28"/>
                <w:szCs w:val="28"/>
                <w:lang w:eastAsia="uk-UA"/>
              </w:rPr>
              <w:t> </w:t>
            </w:r>
            <w:r w:rsidRPr="000F0395">
              <w:rPr>
                <w:rFonts w:ascii="Times New Roman" w:hAnsi="Times New Roman"/>
                <w:b/>
                <w:bCs/>
                <w:sz w:val="28"/>
                <w:szCs w:val="28"/>
                <w:lang w:eastAsia="uk-UA"/>
              </w:rPr>
              <w:t>278</w:t>
            </w:r>
            <w:r w:rsidRPr="0076012B">
              <w:rPr>
                <w:rFonts w:ascii="Times New Roman" w:hAnsi="Times New Roman"/>
                <w:bCs/>
                <w:sz w:val="28"/>
                <w:szCs w:val="28"/>
                <w:lang w:eastAsia="uk-UA"/>
              </w:rPr>
              <w:t xml:space="preserve"> </w:t>
            </w:r>
            <w:r>
              <w:rPr>
                <w:rFonts w:ascii="Times New Roman" w:hAnsi="Times New Roman"/>
                <w:bCs/>
                <w:sz w:val="28"/>
                <w:szCs w:val="28"/>
                <w:lang w:eastAsia="uk-UA"/>
              </w:rPr>
              <w:t xml:space="preserve">або </w:t>
            </w:r>
            <w:r w:rsidRPr="00B37A4A">
              <w:rPr>
                <w:rFonts w:ascii="Times New Roman" w:hAnsi="Times New Roman"/>
                <w:b/>
                <w:bCs/>
                <w:sz w:val="28"/>
                <w:szCs w:val="28"/>
                <w:lang w:eastAsia="uk-UA"/>
              </w:rPr>
              <w:t>30,49%</w:t>
            </w:r>
            <w:r>
              <w:rPr>
                <w:rFonts w:ascii="Times New Roman" w:hAnsi="Times New Roman"/>
                <w:bCs/>
                <w:sz w:val="28"/>
                <w:szCs w:val="28"/>
                <w:lang w:eastAsia="uk-UA"/>
              </w:rPr>
              <w:t xml:space="preserve"> апеляційних скарг</w:t>
            </w:r>
            <w:r w:rsidRPr="0076012B">
              <w:rPr>
                <w:rFonts w:ascii="Times New Roman" w:hAnsi="Times New Roman"/>
                <w:bCs/>
                <w:sz w:val="28"/>
                <w:szCs w:val="28"/>
                <w:lang w:eastAsia="uk-UA"/>
              </w:rPr>
              <w:t>– повернуто;</w:t>
            </w:r>
          </w:p>
          <w:p w:rsidR="00E2436F" w:rsidRPr="0076012B" w:rsidRDefault="00E2436F" w:rsidP="00E2436F">
            <w:pPr>
              <w:pStyle w:val="ac"/>
              <w:numPr>
                <w:ilvl w:val="0"/>
                <w:numId w:val="21"/>
              </w:numPr>
              <w:spacing w:after="0"/>
              <w:rPr>
                <w:rFonts w:ascii="Times New Roman" w:hAnsi="Times New Roman"/>
                <w:bCs/>
                <w:sz w:val="28"/>
                <w:szCs w:val="28"/>
                <w:lang w:eastAsia="uk-UA"/>
              </w:rPr>
            </w:pPr>
            <w:r w:rsidRPr="00D4021F">
              <w:rPr>
                <w:rFonts w:ascii="Times New Roman" w:hAnsi="Times New Roman"/>
                <w:bCs/>
                <w:sz w:val="28"/>
                <w:szCs w:val="28"/>
                <w:lang w:eastAsia="uk-UA"/>
              </w:rPr>
              <w:t xml:space="preserve">у </w:t>
            </w:r>
            <w:r w:rsidRPr="000F0395">
              <w:rPr>
                <w:rFonts w:ascii="Times New Roman" w:hAnsi="Times New Roman"/>
                <w:b/>
                <w:bCs/>
                <w:sz w:val="28"/>
                <w:szCs w:val="28"/>
                <w:lang w:eastAsia="uk-UA"/>
              </w:rPr>
              <w:t>702</w:t>
            </w:r>
            <w:r w:rsidRPr="0076012B">
              <w:rPr>
                <w:rFonts w:ascii="Times New Roman" w:hAnsi="Times New Roman"/>
                <w:bCs/>
                <w:sz w:val="28"/>
                <w:szCs w:val="28"/>
                <w:lang w:eastAsia="uk-UA"/>
              </w:rPr>
              <w:t xml:space="preserve"> </w:t>
            </w:r>
            <w:r>
              <w:rPr>
                <w:rFonts w:ascii="Times New Roman" w:hAnsi="Times New Roman"/>
                <w:bCs/>
                <w:sz w:val="28"/>
                <w:szCs w:val="28"/>
                <w:lang w:eastAsia="uk-UA"/>
              </w:rPr>
              <w:t xml:space="preserve">або </w:t>
            </w:r>
            <w:r w:rsidRPr="00B37A4A">
              <w:rPr>
                <w:rFonts w:ascii="Times New Roman" w:hAnsi="Times New Roman"/>
                <w:b/>
                <w:bCs/>
                <w:sz w:val="28"/>
                <w:szCs w:val="28"/>
                <w:lang w:eastAsia="uk-UA"/>
              </w:rPr>
              <w:t>5%</w:t>
            </w:r>
            <w:r>
              <w:rPr>
                <w:rFonts w:ascii="Times New Roman" w:hAnsi="Times New Roman"/>
                <w:bCs/>
                <w:sz w:val="28"/>
                <w:szCs w:val="28"/>
                <w:lang w:eastAsia="uk-UA"/>
              </w:rPr>
              <w:t xml:space="preserve"> апеляційних скаргах </w:t>
            </w:r>
            <w:r w:rsidRPr="0076012B">
              <w:rPr>
                <w:rFonts w:ascii="Times New Roman" w:hAnsi="Times New Roman"/>
                <w:bCs/>
                <w:sz w:val="28"/>
                <w:szCs w:val="28"/>
                <w:lang w:eastAsia="uk-UA"/>
              </w:rPr>
              <w:t>– відмовлено у відкритті провадження;</w:t>
            </w:r>
          </w:p>
          <w:p w:rsidR="00E2436F" w:rsidRPr="0076012B" w:rsidRDefault="00E2436F" w:rsidP="00E2436F">
            <w:pPr>
              <w:pStyle w:val="ac"/>
              <w:numPr>
                <w:ilvl w:val="0"/>
                <w:numId w:val="21"/>
              </w:numPr>
              <w:spacing w:after="0"/>
              <w:rPr>
                <w:rFonts w:ascii="Times New Roman" w:hAnsi="Times New Roman"/>
                <w:bCs/>
                <w:sz w:val="28"/>
                <w:szCs w:val="28"/>
                <w:lang w:eastAsia="uk-UA"/>
              </w:rPr>
            </w:pPr>
            <w:r w:rsidRPr="00D4021F">
              <w:rPr>
                <w:rFonts w:ascii="Times New Roman" w:hAnsi="Times New Roman"/>
                <w:bCs/>
                <w:sz w:val="28"/>
                <w:szCs w:val="28"/>
                <w:lang w:eastAsia="uk-UA"/>
              </w:rPr>
              <w:t xml:space="preserve">закрито </w:t>
            </w:r>
            <w:r w:rsidRPr="000F0395">
              <w:rPr>
                <w:rFonts w:ascii="Times New Roman" w:hAnsi="Times New Roman"/>
                <w:b/>
                <w:bCs/>
                <w:sz w:val="28"/>
                <w:szCs w:val="28"/>
                <w:lang w:eastAsia="uk-UA"/>
              </w:rPr>
              <w:t>39</w:t>
            </w:r>
            <w:r>
              <w:rPr>
                <w:rFonts w:ascii="Times New Roman" w:hAnsi="Times New Roman"/>
                <w:bCs/>
                <w:sz w:val="28"/>
                <w:szCs w:val="28"/>
                <w:lang w:eastAsia="uk-UA"/>
              </w:rPr>
              <w:t xml:space="preserve"> або </w:t>
            </w:r>
            <w:r w:rsidRPr="00B37A4A">
              <w:rPr>
                <w:rFonts w:ascii="Times New Roman" w:hAnsi="Times New Roman"/>
                <w:b/>
                <w:bCs/>
                <w:sz w:val="28"/>
                <w:szCs w:val="28"/>
                <w:lang w:eastAsia="uk-UA"/>
              </w:rPr>
              <w:t>0,28%</w:t>
            </w:r>
            <w:r>
              <w:rPr>
                <w:rFonts w:ascii="Times New Roman" w:hAnsi="Times New Roman"/>
                <w:bCs/>
                <w:sz w:val="28"/>
                <w:szCs w:val="28"/>
                <w:lang w:eastAsia="uk-UA"/>
              </w:rPr>
              <w:t xml:space="preserve"> </w:t>
            </w:r>
            <w:r w:rsidRPr="0076012B">
              <w:rPr>
                <w:rFonts w:ascii="Times New Roman" w:hAnsi="Times New Roman"/>
                <w:bCs/>
                <w:sz w:val="28"/>
                <w:szCs w:val="28"/>
                <w:lang w:eastAsia="uk-UA"/>
              </w:rPr>
              <w:t>апеляційн</w:t>
            </w:r>
            <w:r>
              <w:rPr>
                <w:rFonts w:ascii="Times New Roman" w:hAnsi="Times New Roman"/>
                <w:bCs/>
                <w:sz w:val="28"/>
                <w:szCs w:val="28"/>
                <w:lang w:eastAsia="uk-UA"/>
              </w:rPr>
              <w:t>их</w:t>
            </w:r>
            <w:r w:rsidRPr="0076012B">
              <w:rPr>
                <w:rFonts w:ascii="Times New Roman" w:hAnsi="Times New Roman"/>
                <w:bCs/>
                <w:sz w:val="28"/>
                <w:szCs w:val="28"/>
                <w:lang w:eastAsia="uk-UA"/>
              </w:rPr>
              <w:t xml:space="preserve"> проваджен</w:t>
            </w:r>
            <w:r>
              <w:rPr>
                <w:rFonts w:ascii="Times New Roman" w:hAnsi="Times New Roman"/>
                <w:bCs/>
                <w:sz w:val="28"/>
                <w:szCs w:val="28"/>
                <w:lang w:eastAsia="uk-UA"/>
              </w:rPr>
              <w:t>ь</w:t>
            </w:r>
            <w:r w:rsidRPr="0076012B">
              <w:rPr>
                <w:rFonts w:ascii="Times New Roman" w:hAnsi="Times New Roman"/>
                <w:bCs/>
                <w:sz w:val="28"/>
                <w:szCs w:val="28"/>
                <w:lang w:eastAsia="uk-UA"/>
              </w:rPr>
              <w:t>;</w:t>
            </w:r>
          </w:p>
          <w:p w:rsidR="00E2436F" w:rsidRPr="0076012B" w:rsidRDefault="00E2436F" w:rsidP="00E2436F">
            <w:pPr>
              <w:pStyle w:val="ac"/>
              <w:numPr>
                <w:ilvl w:val="0"/>
                <w:numId w:val="21"/>
              </w:numPr>
              <w:spacing w:after="0"/>
              <w:rPr>
                <w:rFonts w:ascii="Times New Roman" w:hAnsi="Times New Roman"/>
                <w:bCs/>
                <w:sz w:val="28"/>
                <w:szCs w:val="28"/>
                <w:lang w:eastAsia="uk-UA"/>
              </w:rPr>
            </w:pPr>
            <w:r w:rsidRPr="0076012B">
              <w:rPr>
                <w:rFonts w:ascii="Times New Roman" w:hAnsi="Times New Roman"/>
                <w:bCs/>
                <w:sz w:val="28"/>
                <w:szCs w:val="28"/>
                <w:lang w:eastAsia="uk-UA"/>
              </w:rPr>
              <w:t xml:space="preserve">залишено </w:t>
            </w:r>
            <w:r w:rsidRPr="00D4021F">
              <w:rPr>
                <w:rFonts w:ascii="Times New Roman" w:hAnsi="Times New Roman"/>
                <w:b/>
                <w:bCs/>
                <w:sz w:val="28"/>
                <w:szCs w:val="28"/>
                <w:lang w:eastAsia="uk-UA"/>
              </w:rPr>
              <w:t>19</w:t>
            </w:r>
            <w:r>
              <w:rPr>
                <w:rFonts w:ascii="Times New Roman" w:hAnsi="Times New Roman"/>
                <w:bCs/>
                <w:sz w:val="28"/>
                <w:szCs w:val="28"/>
                <w:lang w:eastAsia="uk-UA"/>
              </w:rPr>
              <w:t xml:space="preserve"> або </w:t>
            </w:r>
            <w:r w:rsidRPr="00B37A4A">
              <w:rPr>
                <w:rFonts w:ascii="Times New Roman" w:hAnsi="Times New Roman"/>
                <w:b/>
                <w:bCs/>
                <w:sz w:val="28"/>
                <w:szCs w:val="28"/>
                <w:lang w:eastAsia="uk-UA"/>
              </w:rPr>
              <w:t>0,14%</w:t>
            </w:r>
            <w:r>
              <w:rPr>
                <w:rFonts w:ascii="Times New Roman" w:hAnsi="Times New Roman"/>
                <w:bCs/>
                <w:sz w:val="28"/>
                <w:szCs w:val="28"/>
                <w:lang w:eastAsia="uk-UA"/>
              </w:rPr>
              <w:t xml:space="preserve"> </w:t>
            </w:r>
            <w:r w:rsidRPr="0076012B">
              <w:rPr>
                <w:rFonts w:ascii="Times New Roman" w:hAnsi="Times New Roman"/>
                <w:bCs/>
                <w:sz w:val="28"/>
                <w:szCs w:val="28"/>
                <w:lang w:eastAsia="uk-UA"/>
              </w:rPr>
              <w:t>апеляційн</w:t>
            </w:r>
            <w:r>
              <w:rPr>
                <w:rFonts w:ascii="Times New Roman" w:hAnsi="Times New Roman"/>
                <w:bCs/>
                <w:sz w:val="28"/>
                <w:szCs w:val="28"/>
                <w:lang w:eastAsia="uk-UA"/>
              </w:rPr>
              <w:t>их</w:t>
            </w:r>
            <w:r w:rsidRPr="0076012B">
              <w:rPr>
                <w:rFonts w:ascii="Times New Roman" w:hAnsi="Times New Roman"/>
                <w:bCs/>
                <w:sz w:val="28"/>
                <w:szCs w:val="28"/>
                <w:lang w:eastAsia="uk-UA"/>
              </w:rPr>
              <w:t xml:space="preserve"> скарг без розгляду.</w:t>
            </w:r>
          </w:p>
        </w:tc>
      </w:tr>
    </w:tbl>
    <w:p w:rsidR="00E2436F" w:rsidRPr="00BB7723" w:rsidRDefault="00E2436F" w:rsidP="00E2436F">
      <w:pPr>
        <w:pStyle w:val="af0"/>
        <w:spacing w:before="72"/>
        <w:ind w:firstLine="708"/>
        <w:jc w:val="both"/>
        <w:rPr>
          <w:rFonts w:ascii="Times New Roman" w:hAnsi="Times New Roman"/>
          <w:sz w:val="28"/>
          <w:szCs w:val="28"/>
        </w:rPr>
      </w:pPr>
      <w:r w:rsidRPr="00BB7723">
        <w:rPr>
          <w:rFonts w:ascii="Times New Roman" w:hAnsi="Times New Roman"/>
          <w:sz w:val="28"/>
          <w:szCs w:val="28"/>
        </w:rPr>
        <w:t xml:space="preserve">У порівнянні з минулорічним звітним періодом у структурі </w:t>
      </w:r>
      <w:r>
        <w:rPr>
          <w:rFonts w:ascii="Times New Roman" w:hAnsi="Times New Roman"/>
          <w:sz w:val="28"/>
          <w:szCs w:val="28"/>
        </w:rPr>
        <w:t>пере</w:t>
      </w:r>
      <w:r w:rsidRPr="00BB7723">
        <w:rPr>
          <w:rFonts w:ascii="Times New Roman" w:hAnsi="Times New Roman"/>
          <w:sz w:val="28"/>
          <w:szCs w:val="28"/>
        </w:rPr>
        <w:t xml:space="preserve">глянутих </w:t>
      </w:r>
      <w:r>
        <w:rPr>
          <w:rFonts w:ascii="Times New Roman" w:hAnsi="Times New Roman"/>
          <w:sz w:val="28"/>
          <w:szCs w:val="28"/>
        </w:rPr>
        <w:t>апеляційних скарг</w:t>
      </w:r>
      <w:r w:rsidRPr="00BB7723">
        <w:rPr>
          <w:rFonts w:ascii="Times New Roman" w:hAnsi="Times New Roman"/>
          <w:sz w:val="28"/>
          <w:szCs w:val="28"/>
        </w:rPr>
        <w:t xml:space="preserve"> </w:t>
      </w:r>
      <w:r>
        <w:rPr>
          <w:rFonts w:ascii="Times New Roman" w:hAnsi="Times New Roman"/>
          <w:sz w:val="28"/>
          <w:szCs w:val="28"/>
        </w:rPr>
        <w:t>на</w:t>
      </w:r>
      <w:r w:rsidRPr="00BB7723">
        <w:rPr>
          <w:rFonts w:ascii="Times New Roman" w:hAnsi="Times New Roman"/>
          <w:sz w:val="28"/>
          <w:szCs w:val="28"/>
        </w:rPr>
        <w:t xml:space="preserve"> </w:t>
      </w:r>
      <w:r>
        <w:rPr>
          <w:rFonts w:ascii="Times New Roman" w:hAnsi="Times New Roman"/>
          <w:b/>
          <w:sz w:val="28"/>
          <w:szCs w:val="28"/>
        </w:rPr>
        <w:t>9,02%</w:t>
      </w:r>
      <w:r w:rsidRPr="00BB7723">
        <w:rPr>
          <w:rFonts w:ascii="Times New Roman" w:hAnsi="Times New Roman"/>
          <w:sz w:val="28"/>
          <w:szCs w:val="28"/>
        </w:rPr>
        <w:t xml:space="preserve"> збільшилась частка повернутих апеляційних скарг (переважна кількість серед них через несплату (недоплату) судового збору), зменшилась частка відмов у відкритті апеляційного провадження (переважна кількість серед них через пропущення строку на апеляційне оскарження) – </w:t>
      </w:r>
      <w:r>
        <w:rPr>
          <w:rFonts w:ascii="Times New Roman" w:hAnsi="Times New Roman"/>
          <w:sz w:val="28"/>
          <w:szCs w:val="28"/>
        </w:rPr>
        <w:t>на</w:t>
      </w:r>
      <w:r w:rsidRPr="00BB7723">
        <w:rPr>
          <w:rFonts w:ascii="Times New Roman" w:hAnsi="Times New Roman"/>
          <w:sz w:val="28"/>
          <w:szCs w:val="28"/>
        </w:rPr>
        <w:t xml:space="preserve"> </w:t>
      </w:r>
      <w:r w:rsidRPr="00BB7723">
        <w:rPr>
          <w:rFonts w:ascii="Times New Roman" w:hAnsi="Times New Roman"/>
          <w:b/>
          <w:sz w:val="28"/>
          <w:szCs w:val="28"/>
        </w:rPr>
        <w:t>1.</w:t>
      </w:r>
      <w:r>
        <w:rPr>
          <w:rFonts w:ascii="Times New Roman" w:hAnsi="Times New Roman"/>
          <w:b/>
          <w:sz w:val="28"/>
          <w:szCs w:val="28"/>
        </w:rPr>
        <w:t>13%</w:t>
      </w:r>
      <w:r w:rsidRPr="00BB7723">
        <w:rPr>
          <w:rFonts w:ascii="Times New Roman" w:hAnsi="Times New Roman"/>
          <w:sz w:val="28"/>
          <w:szCs w:val="28"/>
        </w:rPr>
        <w:t xml:space="preserve">, </w:t>
      </w:r>
      <w:r>
        <w:rPr>
          <w:rFonts w:ascii="Times New Roman" w:hAnsi="Times New Roman"/>
          <w:sz w:val="28"/>
          <w:szCs w:val="28"/>
        </w:rPr>
        <w:t xml:space="preserve">значно зменшилась </w:t>
      </w:r>
      <w:r w:rsidRPr="00BB7723">
        <w:rPr>
          <w:rFonts w:ascii="Times New Roman" w:hAnsi="Times New Roman"/>
          <w:sz w:val="28"/>
          <w:szCs w:val="28"/>
        </w:rPr>
        <w:t>частка закінчених апеляційним розглядом справ (</w:t>
      </w:r>
      <w:r>
        <w:rPr>
          <w:rFonts w:ascii="Times New Roman" w:hAnsi="Times New Roman"/>
          <w:sz w:val="28"/>
          <w:szCs w:val="28"/>
        </w:rPr>
        <w:t>на </w:t>
      </w:r>
      <w:r>
        <w:rPr>
          <w:rFonts w:ascii="Times New Roman" w:hAnsi="Times New Roman"/>
          <w:b/>
          <w:sz w:val="28"/>
          <w:szCs w:val="28"/>
        </w:rPr>
        <w:t>7,93</w:t>
      </w:r>
      <w:r w:rsidRPr="00F9224E">
        <w:rPr>
          <w:rFonts w:ascii="Times New Roman" w:hAnsi="Times New Roman"/>
          <w:b/>
          <w:sz w:val="28"/>
          <w:szCs w:val="28"/>
        </w:rPr>
        <w:t>%</w:t>
      </w:r>
      <w:r w:rsidRPr="00BB7723">
        <w:rPr>
          <w:rFonts w:ascii="Times New Roman" w:hAnsi="Times New Roman"/>
          <w:sz w:val="28"/>
          <w:szCs w:val="28"/>
        </w:rPr>
        <w:t>).</w:t>
      </w:r>
    </w:p>
    <w:p w:rsidR="00E2436F" w:rsidRPr="005F3198" w:rsidRDefault="00E2436F" w:rsidP="00E2436F">
      <w:pPr>
        <w:pStyle w:val="af0"/>
        <w:spacing w:before="72"/>
        <w:ind w:firstLine="708"/>
        <w:jc w:val="both"/>
        <w:rPr>
          <w:rFonts w:ascii="Times New Roman" w:hAnsi="Times New Roman"/>
          <w:b/>
          <w:sz w:val="28"/>
          <w:szCs w:val="28"/>
        </w:rPr>
      </w:pPr>
      <w:r w:rsidRPr="002A73F0">
        <w:rPr>
          <w:rFonts w:ascii="Times New Roman" w:hAnsi="Times New Roman"/>
          <w:sz w:val="28"/>
          <w:szCs w:val="28"/>
        </w:rPr>
        <w:lastRenderedPageBreak/>
        <w:t xml:space="preserve">Кількісне порівняння розглянутих </w:t>
      </w:r>
      <w:r>
        <w:rPr>
          <w:rFonts w:ascii="Times New Roman" w:hAnsi="Times New Roman"/>
          <w:sz w:val="28"/>
          <w:szCs w:val="28"/>
        </w:rPr>
        <w:t>Восьмим ААС</w:t>
      </w:r>
      <w:r w:rsidRPr="002A73F0">
        <w:rPr>
          <w:rFonts w:ascii="Times New Roman" w:hAnsi="Times New Roman"/>
          <w:sz w:val="28"/>
          <w:szCs w:val="28"/>
        </w:rPr>
        <w:t xml:space="preserve"> справ упродовж 201</w:t>
      </w:r>
      <w:r>
        <w:rPr>
          <w:rFonts w:ascii="Times New Roman" w:hAnsi="Times New Roman"/>
          <w:sz w:val="28"/>
          <w:szCs w:val="28"/>
        </w:rPr>
        <w:t>9</w:t>
      </w:r>
      <w:r w:rsidRPr="002A73F0">
        <w:rPr>
          <w:rFonts w:ascii="Times New Roman" w:hAnsi="Times New Roman"/>
          <w:sz w:val="28"/>
          <w:szCs w:val="28"/>
        </w:rPr>
        <w:t xml:space="preserve"> року та 20</w:t>
      </w:r>
      <w:r>
        <w:rPr>
          <w:rFonts w:ascii="Times New Roman" w:hAnsi="Times New Roman"/>
          <w:sz w:val="28"/>
          <w:szCs w:val="28"/>
        </w:rPr>
        <w:t>20</w:t>
      </w:r>
      <w:r w:rsidRPr="002A73F0">
        <w:rPr>
          <w:rFonts w:ascii="Times New Roman" w:hAnsi="Times New Roman"/>
          <w:sz w:val="28"/>
          <w:szCs w:val="28"/>
        </w:rPr>
        <w:t xml:space="preserve"> року за їх структурою відображено на </w:t>
      </w:r>
      <w:r w:rsidR="005F3198" w:rsidRPr="005F3198">
        <w:rPr>
          <w:rFonts w:ascii="Times New Roman" w:hAnsi="Times New Roman"/>
          <w:b/>
          <w:sz w:val="28"/>
          <w:szCs w:val="28"/>
        </w:rPr>
        <w:t>Діаграма</w:t>
      </w:r>
      <w:r w:rsidR="00627939" w:rsidRPr="005F3198">
        <w:rPr>
          <w:rFonts w:ascii="Times New Roman" w:hAnsi="Times New Roman"/>
          <w:b/>
          <w:sz w:val="28"/>
          <w:szCs w:val="28"/>
        </w:rPr>
        <w:t>_</w:t>
      </w:r>
      <w:r w:rsidR="005F3198" w:rsidRPr="005F3198">
        <w:rPr>
          <w:rFonts w:ascii="Times New Roman" w:hAnsi="Times New Roman"/>
          <w:b/>
          <w:sz w:val="28"/>
          <w:szCs w:val="28"/>
        </w:rPr>
        <w:t>3</w:t>
      </w:r>
      <w:r w:rsidRPr="005F3198">
        <w:rPr>
          <w:rFonts w:ascii="Times New Roman" w:hAnsi="Times New Roman"/>
          <w:b/>
          <w:sz w:val="28"/>
          <w:szCs w:val="28"/>
        </w:rPr>
        <w:t>.</w:t>
      </w:r>
    </w:p>
    <w:p w:rsidR="005F3198" w:rsidRDefault="005F3198" w:rsidP="005F3198">
      <w:pPr>
        <w:pStyle w:val="af0"/>
        <w:spacing w:before="72"/>
        <w:ind w:firstLine="708"/>
        <w:jc w:val="right"/>
        <w:rPr>
          <w:rFonts w:ascii="Times New Roman" w:hAnsi="Times New Roman"/>
          <w:b/>
          <w:sz w:val="28"/>
          <w:szCs w:val="28"/>
        </w:rPr>
      </w:pPr>
      <w:r w:rsidRPr="005F3198">
        <w:rPr>
          <w:rFonts w:ascii="Times New Roman" w:hAnsi="Times New Roman"/>
          <w:b/>
          <w:sz w:val="28"/>
          <w:szCs w:val="28"/>
        </w:rPr>
        <w:t>Діаграма</w:t>
      </w:r>
      <w:r>
        <w:rPr>
          <w:rFonts w:ascii="Times New Roman" w:hAnsi="Times New Roman"/>
          <w:b/>
          <w:sz w:val="28"/>
          <w:szCs w:val="28"/>
        </w:rPr>
        <w:t>_3</w:t>
      </w:r>
    </w:p>
    <w:p w:rsidR="00E2436F" w:rsidRPr="002A73F0" w:rsidRDefault="00E2436F" w:rsidP="00E2436F">
      <w:pPr>
        <w:pStyle w:val="af0"/>
        <w:spacing w:before="72"/>
        <w:ind w:firstLine="708"/>
        <w:jc w:val="center"/>
        <w:rPr>
          <w:rFonts w:ascii="Times New Roman" w:hAnsi="Times New Roman"/>
          <w:b/>
          <w:sz w:val="28"/>
          <w:szCs w:val="28"/>
        </w:rPr>
      </w:pPr>
      <w:r w:rsidRPr="002A73F0">
        <w:rPr>
          <w:rFonts w:ascii="Times New Roman" w:hAnsi="Times New Roman"/>
          <w:b/>
          <w:sz w:val="28"/>
          <w:szCs w:val="28"/>
        </w:rPr>
        <w:t xml:space="preserve">Порівняння кількості розглянутих </w:t>
      </w:r>
    </w:p>
    <w:p w:rsidR="00E2436F" w:rsidRDefault="00E2436F" w:rsidP="00E2436F">
      <w:pPr>
        <w:pStyle w:val="af0"/>
        <w:spacing w:before="72"/>
        <w:ind w:firstLine="708"/>
        <w:jc w:val="center"/>
        <w:rPr>
          <w:rFonts w:ascii="Times New Roman" w:hAnsi="Times New Roman"/>
          <w:b/>
          <w:sz w:val="28"/>
          <w:szCs w:val="28"/>
        </w:rPr>
      </w:pPr>
      <w:r>
        <w:rPr>
          <w:rFonts w:ascii="Times New Roman" w:hAnsi="Times New Roman"/>
          <w:b/>
          <w:sz w:val="28"/>
          <w:szCs w:val="28"/>
        </w:rPr>
        <w:t>Восьмим ААС</w:t>
      </w:r>
      <w:r w:rsidRPr="002A73F0">
        <w:rPr>
          <w:rFonts w:ascii="Times New Roman" w:hAnsi="Times New Roman"/>
          <w:b/>
          <w:sz w:val="28"/>
          <w:szCs w:val="28"/>
        </w:rPr>
        <w:t xml:space="preserve"> справ упродовж 201</w:t>
      </w:r>
      <w:r>
        <w:rPr>
          <w:rFonts w:ascii="Times New Roman" w:hAnsi="Times New Roman"/>
          <w:b/>
          <w:sz w:val="28"/>
          <w:szCs w:val="28"/>
        </w:rPr>
        <w:t>9</w:t>
      </w:r>
      <w:r w:rsidRPr="002A73F0">
        <w:rPr>
          <w:rFonts w:ascii="Times New Roman" w:hAnsi="Times New Roman"/>
          <w:b/>
          <w:sz w:val="28"/>
          <w:szCs w:val="28"/>
        </w:rPr>
        <w:t xml:space="preserve"> року та 20</w:t>
      </w:r>
      <w:r>
        <w:rPr>
          <w:rFonts w:ascii="Times New Roman" w:hAnsi="Times New Roman"/>
          <w:b/>
          <w:sz w:val="28"/>
          <w:szCs w:val="28"/>
        </w:rPr>
        <w:t>20</w:t>
      </w:r>
      <w:r w:rsidRPr="002A73F0">
        <w:rPr>
          <w:rFonts w:ascii="Times New Roman" w:hAnsi="Times New Roman"/>
          <w:b/>
          <w:sz w:val="28"/>
          <w:szCs w:val="28"/>
        </w:rPr>
        <w:t xml:space="preserve"> року</w:t>
      </w:r>
    </w:p>
    <w:p w:rsidR="00C9776A" w:rsidRPr="002A73F0" w:rsidRDefault="00C9776A" w:rsidP="00E2436F">
      <w:pPr>
        <w:pStyle w:val="af0"/>
        <w:spacing w:before="72"/>
        <w:ind w:firstLine="708"/>
        <w:jc w:val="right"/>
        <w:rPr>
          <w:rFonts w:ascii="Times New Roman" w:hAnsi="Times New Roman"/>
          <w:b/>
          <w:sz w:val="28"/>
          <w:szCs w:val="28"/>
        </w:rPr>
      </w:pPr>
    </w:p>
    <w:p w:rsidR="00E2436F" w:rsidRDefault="00E2436F" w:rsidP="00E2436F">
      <w:pPr>
        <w:pStyle w:val="a5"/>
        <w:spacing w:after="240" w:line="276" w:lineRule="auto"/>
        <w:ind w:firstLine="709"/>
        <w:jc w:val="both"/>
        <w:rPr>
          <w:b w:val="0"/>
        </w:rPr>
      </w:pPr>
      <w:r w:rsidRPr="002A73F0">
        <w:rPr>
          <w:noProof/>
          <w:lang w:eastAsia="uk-UA"/>
        </w:rPr>
        <w:drawing>
          <wp:inline distT="0" distB="0" distL="0" distR="0" wp14:anchorId="0D6A3248" wp14:editId="3E179E1E">
            <wp:extent cx="5818909" cy="3586348"/>
            <wp:effectExtent l="0" t="0" r="10795" b="14605"/>
            <wp:docPr id="5" name="Діагра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436F" w:rsidRPr="00404CD1" w:rsidRDefault="00E2436F" w:rsidP="00E2436F">
      <w:pPr>
        <w:pStyle w:val="af0"/>
        <w:spacing w:line="276" w:lineRule="auto"/>
        <w:ind w:firstLine="709"/>
        <w:jc w:val="both"/>
        <w:rPr>
          <w:rFonts w:ascii="Times New Roman" w:hAnsi="Times New Roman"/>
          <w:sz w:val="28"/>
          <w:szCs w:val="28"/>
        </w:rPr>
      </w:pPr>
    </w:p>
    <w:p w:rsidR="00E2436F" w:rsidRPr="007D3326" w:rsidRDefault="00E2436F" w:rsidP="00E2436F">
      <w:pPr>
        <w:pStyle w:val="af0"/>
        <w:spacing w:line="276" w:lineRule="auto"/>
        <w:ind w:firstLine="709"/>
        <w:jc w:val="both"/>
        <w:rPr>
          <w:rFonts w:ascii="Times New Roman" w:hAnsi="Times New Roman"/>
          <w:b/>
          <w:sz w:val="28"/>
          <w:szCs w:val="28"/>
        </w:rPr>
      </w:pPr>
      <w:r w:rsidRPr="007D3326">
        <w:rPr>
          <w:rFonts w:ascii="Times New Roman" w:hAnsi="Times New Roman"/>
          <w:sz w:val="28"/>
          <w:szCs w:val="28"/>
        </w:rPr>
        <w:t>Щодо апеляційних скарг</w:t>
      </w:r>
      <w:r w:rsidR="000E090B">
        <w:rPr>
          <w:rFonts w:ascii="Times New Roman" w:hAnsi="Times New Roman"/>
          <w:sz w:val="28"/>
          <w:szCs w:val="28"/>
        </w:rPr>
        <w:t>,</w:t>
      </w:r>
      <w:r w:rsidRPr="007D3326">
        <w:rPr>
          <w:rFonts w:ascii="Times New Roman" w:hAnsi="Times New Roman"/>
          <w:sz w:val="28"/>
          <w:szCs w:val="28"/>
        </w:rPr>
        <w:t xml:space="preserve"> по яких відмовлено у відкритті </w:t>
      </w:r>
      <w:r w:rsidRPr="003178AD">
        <w:rPr>
          <w:rFonts w:ascii="Times New Roman" w:hAnsi="Times New Roman"/>
          <w:sz w:val="28"/>
          <w:szCs w:val="28"/>
        </w:rPr>
        <w:t>провадження (</w:t>
      </w:r>
      <w:r w:rsidRPr="003178AD">
        <w:rPr>
          <w:rFonts w:ascii="Times New Roman" w:hAnsi="Times New Roman"/>
          <w:b/>
          <w:sz w:val="28"/>
          <w:szCs w:val="28"/>
        </w:rPr>
        <w:t>602)</w:t>
      </w:r>
      <w:r w:rsidRPr="003178AD">
        <w:rPr>
          <w:rFonts w:ascii="Times New Roman" w:hAnsi="Times New Roman"/>
          <w:sz w:val="28"/>
          <w:szCs w:val="28"/>
        </w:rPr>
        <w:t xml:space="preserve">, </w:t>
      </w:r>
      <w:r w:rsidRPr="007D3326">
        <w:rPr>
          <w:rFonts w:ascii="Times New Roman" w:hAnsi="Times New Roman"/>
          <w:sz w:val="28"/>
          <w:szCs w:val="28"/>
        </w:rPr>
        <w:t>переважна більшість випадків внаслідок:</w:t>
      </w:r>
    </w:p>
    <w:p w:rsidR="00E2436F" w:rsidRDefault="00E2436F" w:rsidP="00E2436F">
      <w:pPr>
        <w:autoSpaceDE w:val="0"/>
        <w:autoSpaceDN w:val="0"/>
        <w:adjustRightInd w:val="0"/>
        <w:spacing w:before="240" w:line="276" w:lineRule="auto"/>
        <w:ind w:firstLine="709"/>
        <w:jc w:val="both"/>
        <w:rPr>
          <w:sz w:val="28"/>
          <w:szCs w:val="28"/>
        </w:rPr>
      </w:pPr>
      <w:r w:rsidRPr="007D3326">
        <w:rPr>
          <w:sz w:val="28"/>
          <w:szCs w:val="28"/>
        </w:rPr>
        <w:t>- скаржником у строк, визначений судом, не подано заяву про поновлення строку на апеляційне оскарження або наведені підстави для поновлення строку на апеляційне оскарження визнані судом неповажними відповідно до п.4 ч.1 ст. 299 КАС України;</w:t>
      </w:r>
    </w:p>
    <w:p w:rsidR="00E2436F" w:rsidRPr="007D3326" w:rsidRDefault="00E2436F" w:rsidP="00E2436F">
      <w:pPr>
        <w:spacing w:before="240" w:line="276" w:lineRule="auto"/>
        <w:ind w:firstLine="709"/>
        <w:jc w:val="both"/>
        <w:rPr>
          <w:sz w:val="28"/>
          <w:szCs w:val="28"/>
        </w:rPr>
      </w:pPr>
      <w:r w:rsidRPr="007D3326">
        <w:rPr>
          <w:sz w:val="28"/>
          <w:szCs w:val="28"/>
        </w:rPr>
        <w:t xml:space="preserve">- </w:t>
      </w:r>
      <w:r w:rsidRPr="007D3326">
        <w:rPr>
          <w:sz w:val="28"/>
          <w:szCs w:val="28"/>
          <w:shd w:val="clear" w:color="auto" w:fill="FFFFFF"/>
        </w:rPr>
        <w:t xml:space="preserve">апеляційну скаргу подано на судове рішення, що не підлягає апеляційному оскарженню </w:t>
      </w:r>
      <w:r w:rsidRPr="007D3326">
        <w:rPr>
          <w:sz w:val="28"/>
          <w:szCs w:val="28"/>
        </w:rPr>
        <w:t xml:space="preserve">відповідно до п. 1 ч.1 ст. 299 КАС України; </w:t>
      </w:r>
    </w:p>
    <w:p w:rsidR="00E2436F" w:rsidRPr="007D3326" w:rsidRDefault="00E2436F" w:rsidP="00E2436F">
      <w:pPr>
        <w:autoSpaceDE w:val="0"/>
        <w:autoSpaceDN w:val="0"/>
        <w:adjustRightInd w:val="0"/>
        <w:spacing w:before="240" w:line="276" w:lineRule="auto"/>
        <w:ind w:firstLine="709"/>
        <w:jc w:val="both"/>
        <w:rPr>
          <w:sz w:val="28"/>
          <w:szCs w:val="28"/>
        </w:rPr>
      </w:pPr>
      <w:r w:rsidRPr="007D3326">
        <w:rPr>
          <w:sz w:val="28"/>
          <w:szCs w:val="28"/>
        </w:rPr>
        <w:t xml:space="preserve">- </w:t>
      </w:r>
      <w:r w:rsidRPr="007D3326">
        <w:rPr>
          <w:sz w:val="28"/>
          <w:szCs w:val="28"/>
          <w:shd w:val="clear" w:color="auto" w:fill="FFFFFF"/>
        </w:rPr>
        <w:t xml:space="preserve">апеляційна скарга прокурора, суб’єкта владних повноважень подана після спливу одного року з дня складення повного тексту судового рішення, </w:t>
      </w:r>
      <w:r w:rsidRPr="007D3326">
        <w:rPr>
          <w:sz w:val="28"/>
          <w:szCs w:val="28"/>
        </w:rPr>
        <w:t>крім випадків подання апеляційної скарги суб’єктом владних повноважень у справі, про розгляд якої він не був повідомлений або до участі в якій не був залучений, якщо суд ухвалив рішення про його права та (або) обов’язки відповідно до ч.2 ст. 299 КАС України;</w:t>
      </w:r>
    </w:p>
    <w:p w:rsidR="00E2436F" w:rsidRPr="007D3326" w:rsidRDefault="00E2436F" w:rsidP="00E2436F">
      <w:pPr>
        <w:autoSpaceDE w:val="0"/>
        <w:autoSpaceDN w:val="0"/>
        <w:adjustRightInd w:val="0"/>
        <w:spacing w:before="240" w:line="276" w:lineRule="auto"/>
        <w:ind w:firstLine="709"/>
        <w:jc w:val="both"/>
        <w:rPr>
          <w:sz w:val="28"/>
          <w:szCs w:val="28"/>
        </w:rPr>
      </w:pPr>
      <w:r w:rsidRPr="007D3326">
        <w:rPr>
          <w:sz w:val="28"/>
          <w:szCs w:val="28"/>
        </w:rPr>
        <w:lastRenderedPageBreak/>
        <w:t>- у</w:t>
      </w:r>
      <w:r w:rsidRPr="007D3326">
        <w:rPr>
          <w:sz w:val="28"/>
          <w:szCs w:val="28"/>
          <w:shd w:val="clear" w:color="auto" w:fill="FFFFFF"/>
        </w:rPr>
        <w:t xml:space="preserve"> спорі між тими самими сторонами, про той самий предмет і з тих самих підстав є такі, що набрали законної сили, рішення або постанова суду, ухвала про закриття провадження в адміністративній справі відповідно до п.2 ч.1 ст. 170 КА</w:t>
      </w:r>
      <w:r w:rsidR="000E090B">
        <w:rPr>
          <w:sz w:val="28"/>
          <w:szCs w:val="28"/>
          <w:shd w:val="clear" w:color="auto" w:fill="FFFFFF"/>
        </w:rPr>
        <w:t xml:space="preserve">С </w:t>
      </w:r>
      <w:r w:rsidRPr="007D3326">
        <w:rPr>
          <w:sz w:val="28"/>
          <w:szCs w:val="28"/>
          <w:shd w:val="clear" w:color="auto" w:fill="FFFFFF"/>
        </w:rPr>
        <w:t>України тощо.</w:t>
      </w:r>
    </w:p>
    <w:p w:rsidR="00E2436F" w:rsidRPr="00710A17" w:rsidRDefault="00E2436F" w:rsidP="00E2436F">
      <w:pPr>
        <w:pStyle w:val="af3"/>
        <w:shd w:val="clear" w:color="auto" w:fill="FFFFFF"/>
        <w:spacing w:before="240" w:line="276" w:lineRule="auto"/>
        <w:ind w:firstLine="709"/>
        <w:rPr>
          <w:rFonts w:ascii="Times New Roman" w:hAnsi="Times New Roman" w:cs="Times New Roman"/>
          <w:szCs w:val="28"/>
        </w:rPr>
      </w:pPr>
      <w:r>
        <w:rPr>
          <w:rFonts w:ascii="Times New Roman" w:hAnsi="Times New Roman" w:cs="Times New Roman"/>
          <w:szCs w:val="28"/>
        </w:rPr>
        <w:t>П</w:t>
      </w:r>
      <w:r w:rsidRPr="007D3326">
        <w:rPr>
          <w:rFonts w:ascii="Times New Roman" w:hAnsi="Times New Roman" w:cs="Times New Roman"/>
          <w:szCs w:val="28"/>
        </w:rPr>
        <w:t>оверн</w:t>
      </w:r>
      <w:r>
        <w:rPr>
          <w:rFonts w:ascii="Times New Roman" w:hAnsi="Times New Roman" w:cs="Times New Roman"/>
          <w:szCs w:val="28"/>
        </w:rPr>
        <w:t>енню</w:t>
      </w:r>
      <w:r w:rsidRPr="007D3326">
        <w:rPr>
          <w:rFonts w:ascii="Times New Roman" w:hAnsi="Times New Roman" w:cs="Times New Roman"/>
          <w:szCs w:val="28"/>
        </w:rPr>
        <w:t xml:space="preserve"> апеляційних </w:t>
      </w:r>
      <w:r w:rsidRPr="00BB7723">
        <w:rPr>
          <w:rFonts w:ascii="Times New Roman" w:hAnsi="Times New Roman" w:cs="Times New Roman"/>
          <w:szCs w:val="28"/>
        </w:rPr>
        <w:t>скарг (</w:t>
      </w:r>
      <w:r w:rsidRPr="00BB7723">
        <w:rPr>
          <w:rFonts w:ascii="Times New Roman" w:hAnsi="Times New Roman"/>
          <w:b/>
          <w:szCs w:val="28"/>
        </w:rPr>
        <w:t>6</w:t>
      </w:r>
      <w:r>
        <w:rPr>
          <w:rFonts w:ascii="Times New Roman" w:hAnsi="Times New Roman"/>
          <w:b/>
          <w:szCs w:val="28"/>
        </w:rPr>
        <w:t> </w:t>
      </w:r>
      <w:r w:rsidRPr="00BB7723">
        <w:rPr>
          <w:rFonts w:ascii="Times New Roman" w:hAnsi="Times New Roman"/>
          <w:b/>
          <w:szCs w:val="28"/>
        </w:rPr>
        <w:t xml:space="preserve">147) </w:t>
      </w:r>
      <w:r w:rsidRPr="00BB7723">
        <w:rPr>
          <w:rFonts w:ascii="Times New Roman" w:hAnsi="Times New Roman" w:cs="Times New Roman"/>
          <w:szCs w:val="28"/>
        </w:rPr>
        <w:t xml:space="preserve">слугували </w:t>
      </w:r>
      <w:r w:rsidRPr="007D3326">
        <w:rPr>
          <w:rFonts w:ascii="Times New Roman" w:hAnsi="Times New Roman" w:cs="Times New Roman"/>
          <w:szCs w:val="28"/>
        </w:rPr>
        <w:t>такі п</w:t>
      </w:r>
      <w:r>
        <w:rPr>
          <w:rFonts w:ascii="Times New Roman" w:hAnsi="Times New Roman" w:cs="Times New Roman"/>
          <w:szCs w:val="28"/>
        </w:rPr>
        <w:t>ідстав</w:t>
      </w:r>
      <w:r w:rsidRPr="007D3326">
        <w:rPr>
          <w:rFonts w:ascii="Times New Roman" w:hAnsi="Times New Roman" w:cs="Times New Roman"/>
          <w:szCs w:val="28"/>
        </w:rPr>
        <w:t xml:space="preserve">и: </w:t>
      </w:r>
    </w:p>
    <w:p w:rsidR="00E2436F" w:rsidRPr="007D3326" w:rsidRDefault="00E2436F" w:rsidP="00E2436F">
      <w:pPr>
        <w:pStyle w:val="af3"/>
        <w:shd w:val="clear" w:color="auto" w:fill="FFFFFF"/>
        <w:spacing w:before="240" w:line="276" w:lineRule="auto"/>
        <w:ind w:firstLine="709"/>
        <w:rPr>
          <w:rFonts w:ascii="Times New Roman" w:hAnsi="Times New Roman" w:cs="Times New Roman"/>
          <w:szCs w:val="28"/>
        </w:rPr>
      </w:pPr>
      <w:r w:rsidRPr="007D3326">
        <w:rPr>
          <w:rFonts w:ascii="Times New Roman" w:hAnsi="Times New Roman" w:cs="Times New Roman"/>
          <w:szCs w:val="28"/>
        </w:rPr>
        <w:t>- несплати (недоплати) судового збору</w:t>
      </w:r>
      <w:r>
        <w:rPr>
          <w:rFonts w:ascii="Times New Roman" w:hAnsi="Times New Roman" w:cs="Times New Roman"/>
          <w:szCs w:val="28"/>
        </w:rPr>
        <w:t xml:space="preserve"> – </w:t>
      </w:r>
      <w:r>
        <w:rPr>
          <w:rFonts w:ascii="Times New Roman" w:hAnsi="Times New Roman" w:cs="Times New Roman"/>
          <w:b/>
          <w:szCs w:val="28"/>
        </w:rPr>
        <w:t>5 003</w:t>
      </w:r>
      <w:r>
        <w:rPr>
          <w:rFonts w:ascii="Times New Roman" w:hAnsi="Times New Roman" w:cs="Times New Roman"/>
          <w:szCs w:val="28"/>
        </w:rPr>
        <w:t xml:space="preserve"> або </w:t>
      </w:r>
      <w:r w:rsidRPr="00BB7723">
        <w:rPr>
          <w:rFonts w:ascii="Times New Roman" w:hAnsi="Times New Roman" w:cs="Times New Roman"/>
          <w:b/>
          <w:szCs w:val="28"/>
        </w:rPr>
        <w:t>81,</w:t>
      </w:r>
      <w:r>
        <w:rPr>
          <w:rFonts w:ascii="Times New Roman" w:hAnsi="Times New Roman" w:cs="Times New Roman"/>
          <w:b/>
          <w:szCs w:val="28"/>
        </w:rPr>
        <w:t>3</w:t>
      </w:r>
      <w:r w:rsidRPr="00BB7723">
        <w:rPr>
          <w:rFonts w:ascii="Times New Roman" w:hAnsi="Times New Roman" w:cs="Times New Roman"/>
          <w:b/>
          <w:szCs w:val="28"/>
        </w:rPr>
        <w:t>9</w:t>
      </w:r>
      <w:r>
        <w:rPr>
          <w:rFonts w:ascii="Times New Roman" w:hAnsi="Times New Roman" w:cs="Times New Roman"/>
          <w:szCs w:val="28"/>
        </w:rPr>
        <w:t>% від загальної кількості повернутих апеляційних скарг</w:t>
      </w:r>
      <w:r w:rsidRPr="007D3326">
        <w:rPr>
          <w:rFonts w:ascii="Times New Roman" w:hAnsi="Times New Roman" w:cs="Times New Roman"/>
          <w:szCs w:val="28"/>
        </w:rPr>
        <w:t xml:space="preserve">; </w:t>
      </w:r>
    </w:p>
    <w:p w:rsidR="00E2436F" w:rsidRPr="007D3326" w:rsidRDefault="00E2436F" w:rsidP="00E2436F">
      <w:pPr>
        <w:pStyle w:val="af3"/>
        <w:shd w:val="clear" w:color="auto" w:fill="FFFFFF"/>
        <w:spacing w:before="240" w:line="276" w:lineRule="auto"/>
        <w:ind w:firstLine="709"/>
        <w:rPr>
          <w:rFonts w:ascii="Times New Roman" w:hAnsi="Times New Roman" w:cs="Times New Roman"/>
          <w:szCs w:val="28"/>
        </w:rPr>
      </w:pPr>
      <w:r w:rsidRPr="007D3326">
        <w:rPr>
          <w:rFonts w:ascii="Times New Roman" w:hAnsi="Times New Roman" w:cs="Times New Roman"/>
          <w:szCs w:val="28"/>
        </w:rPr>
        <w:t>- у зв’язку з їх відкликанням апелянтами на підставі ч.4 ст.303 КАС України</w:t>
      </w:r>
      <w:r>
        <w:rPr>
          <w:rFonts w:ascii="Times New Roman" w:hAnsi="Times New Roman" w:cs="Times New Roman"/>
          <w:szCs w:val="28"/>
        </w:rPr>
        <w:t xml:space="preserve"> – </w:t>
      </w:r>
      <w:r w:rsidRPr="00BB7723">
        <w:rPr>
          <w:rFonts w:ascii="Times New Roman" w:hAnsi="Times New Roman" w:cs="Times New Roman"/>
          <w:b/>
          <w:szCs w:val="28"/>
        </w:rPr>
        <w:t>30</w:t>
      </w:r>
      <w:r>
        <w:rPr>
          <w:rFonts w:ascii="Times New Roman" w:hAnsi="Times New Roman" w:cs="Times New Roman"/>
          <w:szCs w:val="28"/>
        </w:rPr>
        <w:t xml:space="preserve"> або </w:t>
      </w:r>
      <w:r w:rsidRPr="00BB7723">
        <w:rPr>
          <w:rFonts w:ascii="Times New Roman" w:hAnsi="Times New Roman" w:cs="Times New Roman"/>
          <w:b/>
          <w:szCs w:val="28"/>
        </w:rPr>
        <w:t>0,49</w:t>
      </w:r>
      <w:r>
        <w:rPr>
          <w:rFonts w:ascii="Times New Roman" w:hAnsi="Times New Roman" w:cs="Times New Roman"/>
          <w:szCs w:val="28"/>
        </w:rPr>
        <w:t>%</w:t>
      </w:r>
      <w:r w:rsidRPr="007D3326">
        <w:rPr>
          <w:rFonts w:ascii="Times New Roman" w:hAnsi="Times New Roman" w:cs="Times New Roman"/>
          <w:szCs w:val="28"/>
        </w:rPr>
        <w:t xml:space="preserve">; </w:t>
      </w:r>
    </w:p>
    <w:p w:rsidR="00E2436F" w:rsidRPr="007D3326" w:rsidRDefault="00E2436F" w:rsidP="00E2436F">
      <w:pPr>
        <w:pStyle w:val="af3"/>
        <w:shd w:val="clear" w:color="auto" w:fill="FFFFFF"/>
        <w:spacing w:before="240" w:line="276" w:lineRule="auto"/>
        <w:ind w:firstLine="709"/>
        <w:rPr>
          <w:rFonts w:ascii="Times New Roman" w:hAnsi="Times New Roman" w:cs="Times New Roman"/>
          <w:szCs w:val="28"/>
        </w:rPr>
      </w:pPr>
      <w:r w:rsidRPr="007D3326">
        <w:rPr>
          <w:rFonts w:ascii="Times New Roman" w:hAnsi="Times New Roman" w:cs="Times New Roman"/>
          <w:szCs w:val="28"/>
        </w:rPr>
        <w:t xml:space="preserve">- скаржник не усунув недоліки апеляційної скарги, яку залишено без руху, у встановлений судом строк відповідно до ст. </w:t>
      </w:r>
      <w:r>
        <w:rPr>
          <w:rFonts w:ascii="Times New Roman" w:hAnsi="Times New Roman" w:cs="Times New Roman"/>
          <w:szCs w:val="28"/>
        </w:rPr>
        <w:t>2</w:t>
      </w:r>
      <w:r w:rsidRPr="007D3326">
        <w:rPr>
          <w:rFonts w:ascii="Times New Roman" w:hAnsi="Times New Roman" w:cs="Times New Roman"/>
          <w:szCs w:val="28"/>
        </w:rPr>
        <w:t>69 КАС України</w:t>
      </w:r>
      <w:r>
        <w:rPr>
          <w:rFonts w:ascii="Times New Roman" w:hAnsi="Times New Roman" w:cs="Times New Roman"/>
          <w:szCs w:val="28"/>
        </w:rPr>
        <w:t xml:space="preserve"> – </w:t>
      </w:r>
      <w:r w:rsidRPr="00BB7723">
        <w:rPr>
          <w:rFonts w:ascii="Times New Roman" w:hAnsi="Times New Roman" w:cs="Times New Roman"/>
          <w:b/>
          <w:szCs w:val="28"/>
        </w:rPr>
        <w:t>431</w:t>
      </w:r>
      <w:r>
        <w:rPr>
          <w:rFonts w:ascii="Times New Roman" w:hAnsi="Times New Roman" w:cs="Times New Roman"/>
          <w:szCs w:val="28"/>
        </w:rPr>
        <w:t xml:space="preserve"> або </w:t>
      </w:r>
      <w:r w:rsidRPr="00BB7723">
        <w:rPr>
          <w:rFonts w:ascii="Times New Roman" w:hAnsi="Times New Roman" w:cs="Times New Roman"/>
          <w:b/>
          <w:szCs w:val="28"/>
        </w:rPr>
        <w:t>7,01</w:t>
      </w:r>
      <w:r>
        <w:rPr>
          <w:rFonts w:ascii="Times New Roman" w:hAnsi="Times New Roman" w:cs="Times New Roman"/>
          <w:szCs w:val="28"/>
        </w:rPr>
        <w:t>%</w:t>
      </w:r>
      <w:r w:rsidRPr="007D3326">
        <w:rPr>
          <w:rFonts w:ascii="Times New Roman" w:hAnsi="Times New Roman" w:cs="Times New Roman"/>
          <w:szCs w:val="28"/>
        </w:rPr>
        <w:t>;</w:t>
      </w:r>
    </w:p>
    <w:p w:rsidR="00E2436F" w:rsidRDefault="00E2436F" w:rsidP="00E2436F">
      <w:pPr>
        <w:pStyle w:val="af3"/>
        <w:shd w:val="clear" w:color="auto" w:fill="FFFFFF"/>
        <w:spacing w:before="240" w:line="276" w:lineRule="auto"/>
        <w:ind w:firstLine="709"/>
        <w:rPr>
          <w:rFonts w:ascii="Times New Roman" w:hAnsi="Times New Roman" w:cs="Times New Roman"/>
          <w:szCs w:val="28"/>
        </w:rPr>
      </w:pPr>
      <w:r>
        <w:rPr>
          <w:rFonts w:ascii="Times New Roman" w:hAnsi="Times New Roman" w:cs="Times New Roman"/>
          <w:szCs w:val="28"/>
        </w:rPr>
        <w:t xml:space="preserve">- </w:t>
      </w:r>
      <w:r w:rsidRPr="007D3326">
        <w:rPr>
          <w:rFonts w:ascii="Times New Roman" w:hAnsi="Times New Roman" w:cs="Times New Roman"/>
          <w:szCs w:val="28"/>
          <w:shd w:val="clear" w:color="auto" w:fill="FFFFFF"/>
        </w:rPr>
        <w:t xml:space="preserve">апеляційна скарга подана особою, яка не має адміністративної процесуальної дієздатності, не підписана, або підписана особою, яка не має права її підписувати, або особою, посадове становище якої не зазначено відповідно до </w:t>
      </w:r>
      <w:r w:rsidRPr="007D3326">
        <w:rPr>
          <w:rFonts w:ascii="Times New Roman" w:hAnsi="Times New Roman" w:cs="Times New Roman"/>
          <w:szCs w:val="28"/>
        </w:rPr>
        <w:t>п.1 ч.4 ст.298 КАС України</w:t>
      </w:r>
      <w:r>
        <w:rPr>
          <w:rFonts w:ascii="Times New Roman" w:hAnsi="Times New Roman" w:cs="Times New Roman"/>
          <w:szCs w:val="28"/>
        </w:rPr>
        <w:t xml:space="preserve"> – </w:t>
      </w:r>
      <w:r w:rsidRPr="00BB7723">
        <w:rPr>
          <w:rFonts w:ascii="Times New Roman" w:hAnsi="Times New Roman" w:cs="Times New Roman"/>
          <w:b/>
          <w:szCs w:val="28"/>
        </w:rPr>
        <w:t>63</w:t>
      </w:r>
      <w:r>
        <w:rPr>
          <w:rFonts w:ascii="Times New Roman" w:hAnsi="Times New Roman" w:cs="Times New Roman"/>
          <w:b/>
          <w:szCs w:val="28"/>
        </w:rPr>
        <w:t>7</w:t>
      </w:r>
      <w:r>
        <w:rPr>
          <w:rFonts w:ascii="Times New Roman" w:hAnsi="Times New Roman" w:cs="Times New Roman"/>
          <w:szCs w:val="28"/>
        </w:rPr>
        <w:t xml:space="preserve"> бо </w:t>
      </w:r>
      <w:r w:rsidRPr="00BB7723">
        <w:rPr>
          <w:rFonts w:ascii="Times New Roman" w:hAnsi="Times New Roman" w:cs="Times New Roman"/>
          <w:b/>
          <w:szCs w:val="28"/>
        </w:rPr>
        <w:t>10,3</w:t>
      </w:r>
      <w:r>
        <w:rPr>
          <w:rFonts w:ascii="Times New Roman" w:hAnsi="Times New Roman" w:cs="Times New Roman"/>
          <w:b/>
          <w:szCs w:val="28"/>
        </w:rPr>
        <w:t>6</w:t>
      </w:r>
      <w:r>
        <w:rPr>
          <w:rFonts w:ascii="Times New Roman" w:hAnsi="Times New Roman" w:cs="Times New Roman"/>
          <w:szCs w:val="28"/>
        </w:rPr>
        <w:t>%;</w:t>
      </w:r>
    </w:p>
    <w:p w:rsidR="00E2436F" w:rsidRDefault="00E2436F" w:rsidP="00E2436F">
      <w:pPr>
        <w:pStyle w:val="af3"/>
        <w:shd w:val="clear" w:color="auto" w:fill="FFFFFF"/>
        <w:spacing w:before="240" w:line="276" w:lineRule="auto"/>
        <w:ind w:firstLine="709"/>
        <w:rPr>
          <w:rFonts w:ascii="Times New Roman" w:hAnsi="Times New Roman" w:cs="Times New Roman"/>
          <w:szCs w:val="28"/>
        </w:rPr>
      </w:pPr>
      <w:r>
        <w:rPr>
          <w:rFonts w:ascii="Times New Roman" w:hAnsi="Times New Roman" w:cs="Times New Roman"/>
          <w:szCs w:val="28"/>
        </w:rPr>
        <w:t xml:space="preserve">- скаргу подано  інший спосіб ніж до суду апеляційної інстанції – </w:t>
      </w:r>
      <w:r w:rsidRPr="00710A17">
        <w:rPr>
          <w:rFonts w:ascii="Times New Roman" w:hAnsi="Times New Roman" w:cs="Times New Roman"/>
          <w:b/>
          <w:szCs w:val="28"/>
        </w:rPr>
        <w:t>1</w:t>
      </w:r>
      <w:r>
        <w:rPr>
          <w:rFonts w:ascii="Times New Roman" w:hAnsi="Times New Roman" w:cs="Times New Roman"/>
          <w:szCs w:val="28"/>
        </w:rPr>
        <w:t xml:space="preserve"> або </w:t>
      </w:r>
      <w:r w:rsidRPr="00710A17">
        <w:rPr>
          <w:rFonts w:ascii="Times New Roman" w:hAnsi="Times New Roman" w:cs="Times New Roman"/>
          <w:b/>
          <w:szCs w:val="28"/>
        </w:rPr>
        <w:t>0,02</w:t>
      </w:r>
      <w:r>
        <w:rPr>
          <w:rFonts w:ascii="Times New Roman" w:hAnsi="Times New Roman" w:cs="Times New Roman"/>
          <w:szCs w:val="28"/>
        </w:rPr>
        <w:t>%;</w:t>
      </w:r>
    </w:p>
    <w:p w:rsidR="00E2436F" w:rsidRDefault="00E2436F" w:rsidP="00E2436F">
      <w:pPr>
        <w:pStyle w:val="af3"/>
        <w:shd w:val="clear" w:color="auto" w:fill="FFFFFF"/>
        <w:spacing w:before="240" w:line="276" w:lineRule="auto"/>
        <w:ind w:firstLine="709"/>
        <w:rPr>
          <w:rFonts w:ascii="Times New Roman" w:hAnsi="Times New Roman" w:cs="Times New Roman"/>
          <w:szCs w:val="28"/>
          <w:shd w:val="clear" w:color="auto" w:fill="FFFFFF"/>
        </w:rPr>
      </w:pPr>
      <w:r>
        <w:rPr>
          <w:rFonts w:ascii="Times New Roman" w:hAnsi="Times New Roman" w:cs="Times New Roman"/>
          <w:szCs w:val="28"/>
          <w:shd w:val="clear" w:color="auto" w:fill="FFFFFF"/>
        </w:rPr>
        <w:t xml:space="preserve">- з інших підстав – </w:t>
      </w:r>
      <w:r w:rsidRPr="00710A17">
        <w:rPr>
          <w:rFonts w:ascii="Times New Roman" w:hAnsi="Times New Roman" w:cs="Times New Roman"/>
          <w:b/>
          <w:szCs w:val="28"/>
          <w:shd w:val="clear" w:color="auto" w:fill="FFFFFF"/>
        </w:rPr>
        <w:t>4</w:t>
      </w:r>
      <w:r>
        <w:rPr>
          <w:rFonts w:ascii="Times New Roman" w:hAnsi="Times New Roman" w:cs="Times New Roman"/>
          <w:b/>
          <w:szCs w:val="28"/>
          <w:shd w:val="clear" w:color="auto" w:fill="FFFFFF"/>
        </w:rPr>
        <w:t>5</w:t>
      </w:r>
      <w:r>
        <w:rPr>
          <w:rFonts w:ascii="Times New Roman" w:hAnsi="Times New Roman" w:cs="Times New Roman"/>
          <w:szCs w:val="28"/>
          <w:shd w:val="clear" w:color="auto" w:fill="FFFFFF"/>
        </w:rPr>
        <w:t xml:space="preserve"> або </w:t>
      </w:r>
      <w:r w:rsidRPr="00710A17">
        <w:rPr>
          <w:rFonts w:ascii="Times New Roman" w:hAnsi="Times New Roman" w:cs="Times New Roman"/>
          <w:b/>
          <w:szCs w:val="28"/>
          <w:shd w:val="clear" w:color="auto" w:fill="FFFFFF"/>
        </w:rPr>
        <w:t>0,</w:t>
      </w:r>
      <w:r>
        <w:rPr>
          <w:rFonts w:ascii="Times New Roman" w:hAnsi="Times New Roman" w:cs="Times New Roman"/>
          <w:b/>
          <w:szCs w:val="28"/>
          <w:shd w:val="clear" w:color="auto" w:fill="FFFFFF"/>
        </w:rPr>
        <w:t>73</w:t>
      </w:r>
      <w:r>
        <w:rPr>
          <w:rFonts w:ascii="Times New Roman" w:hAnsi="Times New Roman" w:cs="Times New Roman"/>
          <w:szCs w:val="28"/>
          <w:shd w:val="clear" w:color="auto" w:fill="FFFFFF"/>
        </w:rPr>
        <w:t>%</w:t>
      </w:r>
      <w:r w:rsidRPr="007D3326">
        <w:rPr>
          <w:rFonts w:ascii="Times New Roman" w:hAnsi="Times New Roman" w:cs="Times New Roman"/>
          <w:szCs w:val="28"/>
          <w:shd w:val="clear" w:color="auto" w:fill="FFFFFF"/>
        </w:rPr>
        <w:t>.</w:t>
      </w:r>
    </w:p>
    <w:p w:rsidR="00E2436F" w:rsidRDefault="00E2436F" w:rsidP="00E2436F">
      <w:pPr>
        <w:pStyle w:val="a5"/>
        <w:spacing w:before="240" w:after="240" w:line="276" w:lineRule="auto"/>
        <w:ind w:firstLine="709"/>
        <w:jc w:val="both"/>
        <w:rPr>
          <w:b w:val="0"/>
        </w:rPr>
      </w:pPr>
      <w:r w:rsidRPr="007D3326">
        <w:rPr>
          <w:b w:val="0"/>
        </w:rPr>
        <w:t xml:space="preserve">Серед </w:t>
      </w:r>
      <w:r w:rsidRPr="00AB1810">
        <w:rPr>
          <w:b w:val="0"/>
        </w:rPr>
        <w:t xml:space="preserve">загальної кількісті </w:t>
      </w:r>
      <w:r>
        <w:rPr>
          <w:b w:val="0"/>
        </w:rPr>
        <w:t>пере</w:t>
      </w:r>
      <w:r w:rsidRPr="00AB1810">
        <w:rPr>
          <w:b w:val="0"/>
        </w:rPr>
        <w:t>глянутих апеляційних скарг (</w:t>
      </w:r>
      <w:r w:rsidRPr="00AB1810">
        <w:t xml:space="preserve">15 559) </w:t>
      </w:r>
      <w:r w:rsidRPr="00AB1810">
        <w:rPr>
          <w:b w:val="0"/>
        </w:rPr>
        <w:t xml:space="preserve">за період 2020 року – </w:t>
      </w:r>
      <w:r w:rsidRPr="00AB1810">
        <w:t xml:space="preserve">13 768 </w:t>
      </w:r>
      <w:r w:rsidRPr="00AB1810">
        <w:rPr>
          <w:b w:val="0"/>
        </w:rPr>
        <w:t>або</w:t>
      </w:r>
      <w:r w:rsidRPr="00AB1810">
        <w:t xml:space="preserve"> 88,49%</w:t>
      </w:r>
      <w:r w:rsidRPr="00AB1810">
        <w:rPr>
          <w:b w:val="0"/>
        </w:rPr>
        <w:t xml:space="preserve"> – це апеляційні скарги </w:t>
      </w:r>
      <w:r>
        <w:rPr>
          <w:b w:val="0"/>
        </w:rPr>
        <w:t xml:space="preserve">подані </w:t>
      </w:r>
      <w:r w:rsidRPr="00AB1810">
        <w:rPr>
          <w:b w:val="0"/>
        </w:rPr>
        <w:t xml:space="preserve">на постанови (рішення) судів першої інстанції та </w:t>
      </w:r>
      <w:r w:rsidRPr="00AB1810">
        <w:t>1 791</w:t>
      </w:r>
      <w:r w:rsidRPr="00AB1810">
        <w:rPr>
          <w:b w:val="0"/>
        </w:rPr>
        <w:t xml:space="preserve"> або </w:t>
      </w:r>
      <w:r w:rsidRPr="00AB1810">
        <w:t>11,51</w:t>
      </w:r>
      <w:r w:rsidRPr="00AB1810">
        <w:rPr>
          <w:b w:val="0"/>
        </w:rPr>
        <w:t xml:space="preserve">% – на ухвали </w:t>
      </w:r>
      <w:r w:rsidRPr="007D3326">
        <w:rPr>
          <w:b w:val="0"/>
        </w:rPr>
        <w:t>відповідно.</w:t>
      </w:r>
    </w:p>
    <w:p w:rsidR="00E2436F" w:rsidRPr="0076012B" w:rsidRDefault="00E2436F" w:rsidP="00E2436F">
      <w:pPr>
        <w:pStyle w:val="a5"/>
        <w:spacing w:before="240" w:after="240" w:line="276" w:lineRule="auto"/>
        <w:ind w:firstLine="709"/>
        <w:jc w:val="both"/>
        <w:rPr>
          <w:b w:val="0"/>
        </w:rPr>
      </w:pPr>
      <w:r w:rsidRPr="0076012B">
        <w:rPr>
          <w:b w:val="0"/>
        </w:rPr>
        <w:t xml:space="preserve">Серед загальної кількісті </w:t>
      </w:r>
      <w:r>
        <w:rPr>
          <w:b w:val="0"/>
        </w:rPr>
        <w:t>пере</w:t>
      </w:r>
      <w:r w:rsidRPr="0076012B">
        <w:rPr>
          <w:b w:val="0"/>
        </w:rPr>
        <w:t>глянутих апеляційних скарг (</w:t>
      </w:r>
      <w:r w:rsidRPr="0076012B">
        <w:t>14</w:t>
      </w:r>
      <w:r>
        <w:t> </w:t>
      </w:r>
      <w:r w:rsidRPr="0076012B">
        <w:t xml:space="preserve">029) </w:t>
      </w:r>
      <w:r w:rsidRPr="0076012B">
        <w:rPr>
          <w:b w:val="0"/>
        </w:rPr>
        <w:t xml:space="preserve">за період 2019 року – </w:t>
      </w:r>
      <w:r w:rsidRPr="0076012B">
        <w:t>12</w:t>
      </w:r>
      <w:r>
        <w:t> </w:t>
      </w:r>
      <w:r w:rsidRPr="0076012B">
        <w:t xml:space="preserve">010 </w:t>
      </w:r>
      <w:r w:rsidRPr="0076012B">
        <w:rPr>
          <w:b w:val="0"/>
        </w:rPr>
        <w:t>або</w:t>
      </w:r>
      <w:r w:rsidRPr="0076012B">
        <w:t xml:space="preserve"> 85,6%</w:t>
      </w:r>
      <w:r w:rsidRPr="0076012B">
        <w:rPr>
          <w:b w:val="0"/>
        </w:rPr>
        <w:t xml:space="preserve"> – це апеляційні скарги на постанови (рішення) судів першої інстанції та </w:t>
      </w:r>
      <w:r w:rsidRPr="0076012B">
        <w:t>2</w:t>
      </w:r>
      <w:r>
        <w:t> </w:t>
      </w:r>
      <w:r w:rsidRPr="0076012B">
        <w:t>019</w:t>
      </w:r>
      <w:r w:rsidRPr="0076012B">
        <w:rPr>
          <w:b w:val="0"/>
        </w:rPr>
        <w:t xml:space="preserve"> або </w:t>
      </w:r>
      <w:r w:rsidRPr="0076012B">
        <w:t>14,4</w:t>
      </w:r>
      <w:r w:rsidRPr="0076012B">
        <w:rPr>
          <w:b w:val="0"/>
        </w:rPr>
        <w:t>% – на ухвали відповідно.</w:t>
      </w:r>
    </w:p>
    <w:p w:rsidR="00E2436F" w:rsidRPr="007D3326" w:rsidRDefault="00E2436F" w:rsidP="00E2436F">
      <w:pPr>
        <w:pStyle w:val="a5"/>
        <w:spacing w:before="240" w:after="240" w:line="276" w:lineRule="auto"/>
        <w:ind w:firstLine="709"/>
        <w:jc w:val="both"/>
        <w:rPr>
          <w:b w:val="0"/>
        </w:rPr>
      </w:pPr>
      <w:r>
        <w:rPr>
          <w:b w:val="0"/>
        </w:rPr>
        <w:t xml:space="preserve">Тобто, кількість апеляційних скарг поданих на ухвали суду першої інстанції зменшилась на </w:t>
      </w:r>
      <w:r w:rsidRPr="008900CC">
        <w:t>2,89</w:t>
      </w:r>
      <w:r>
        <w:rPr>
          <w:b w:val="0"/>
        </w:rPr>
        <w:t>%.</w:t>
      </w:r>
    </w:p>
    <w:p w:rsidR="00E2436F" w:rsidRPr="007D3326" w:rsidRDefault="00E2436F" w:rsidP="009F0D26">
      <w:pPr>
        <w:pStyle w:val="a5"/>
        <w:numPr>
          <w:ilvl w:val="1"/>
          <w:numId w:val="7"/>
        </w:numPr>
        <w:spacing w:before="480" w:after="240" w:line="276" w:lineRule="auto"/>
        <w:jc w:val="both"/>
      </w:pPr>
      <w:r w:rsidRPr="007D3326">
        <w:t>Апеляційний перегляд рішень (постанов) судів першої інстанції.</w:t>
      </w:r>
    </w:p>
    <w:p w:rsidR="00E2436F" w:rsidRPr="007D3326" w:rsidRDefault="00E2436F" w:rsidP="00E2436F">
      <w:pPr>
        <w:pStyle w:val="af0"/>
        <w:spacing w:after="240" w:line="276" w:lineRule="auto"/>
        <w:ind w:firstLine="567"/>
        <w:jc w:val="both"/>
        <w:rPr>
          <w:rFonts w:ascii="Times New Roman" w:hAnsi="Times New Roman"/>
          <w:sz w:val="28"/>
          <w:szCs w:val="28"/>
        </w:rPr>
      </w:pPr>
      <w:r w:rsidRPr="007D3326">
        <w:rPr>
          <w:rFonts w:ascii="Times New Roman" w:hAnsi="Times New Roman"/>
          <w:sz w:val="28"/>
          <w:szCs w:val="28"/>
        </w:rPr>
        <w:t>Загалом, у 2</w:t>
      </w:r>
      <w:r w:rsidRPr="008900CC">
        <w:rPr>
          <w:rFonts w:ascii="Times New Roman" w:hAnsi="Times New Roman"/>
          <w:sz w:val="28"/>
          <w:szCs w:val="28"/>
        </w:rPr>
        <w:t>020</w:t>
      </w:r>
      <w:r w:rsidRPr="007D3326">
        <w:rPr>
          <w:rFonts w:ascii="Times New Roman" w:hAnsi="Times New Roman"/>
          <w:sz w:val="28"/>
          <w:szCs w:val="28"/>
        </w:rPr>
        <w:t xml:space="preserve"> році в </w:t>
      </w:r>
      <w:r w:rsidRPr="004575C2">
        <w:rPr>
          <w:rFonts w:ascii="Times New Roman" w:hAnsi="Times New Roman"/>
          <w:sz w:val="28"/>
          <w:szCs w:val="28"/>
        </w:rPr>
        <w:t xml:space="preserve">апеляційному порядку </w:t>
      </w:r>
      <w:r>
        <w:rPr>
          <w:rFonts w:ascii="Times New Roman" w:hAnsi="Times New Roman"/>
          <w:sz w:val="28"/>
          <w:szCs w:val="28"/>
        </w:rPr>
        <w:t>пере</w:t>
      </w:r>
      <w:r w:rsidRPr="004575C2">
        <w:rPr>
          <w:rFonts w:ascii="Times New Roman" w:hAnsi="Times New Roman"/>
          <w:sz w:val="28"/>
          <w:szCs w:val="28"/>
        </w:rPr>
        <w:t xml:space="preserve">глянуто </w:t>
      </w:r>
      <w:r w:rsidRPr="004575C2">
        <w:rPr>
          <w:rFonts w:ascii="Times New Roman" w:hAnsi="Times New Roman"/>
          <w:b/>
          <w:sz w:val="28"/>
          <w:szCs w:val="28"/>
        </w:rPr>
        <w:t>7 522</w:t>
      </w:r>
      <w:r w:rsidRPr="004575C2">
        <w:rPr>
          <w:rFonts w:ascii="Times New Roman" w:hAnsi="Times New Roman"/>
          <w:sz w:val="28"/>
          <w:szCs w:val="28"/>
        </w:rPr>
        <w:t xml:space="preserve"> рішень (постанов) адміністративних судів або</w:t>
      </w:r>
      <w:r w:rsidRPr="004575C2">
        <w:rPr>
          <w:rFonts w:ascii="Times New Roman" w:hAnsi="Times New Roman"/>
          <w:i/>
          <w:sz w:val="28"/>
          <w:szCs w:val="28"/>
        </w:rPr>
        <w:t xml:space="preserve"> </w:t>
      </w:r>
      <w:r w:rsidRPr="004575C2">
        <w:rPr>
          <w:rFonts w:ascii="Times New Roman" w:hAnsi="Times New Roman"/>
          <w:b/>
          <w:sz w:val="28"/>
          <w:szCs w:val="28"/>
        </w:rPr>
        <w:t>54,63</w:t>
      </w:r>
      <w:r w:rsidRPr="004575C2">
        <w:rPr>
          <w:rFonts w:ascii="Times New Roman" w:hAnsi="Times New Roman"/>
          <w:sz w:val="28"/>
          <w:szCs w:val="28"/>
        </w:rPr>
        <w:t xml:space="preserve">% від </w:t>
      </w:r>
      <w:r>
        <w:rPr>
          <w:rFonts w:ascii="Times New Roman" w:hAnsi="Times New Roman"/>
          <w:sz w:val="28"/>
          <w:szCs w:val="28"/>
        </w:rPr>
        <w:t xml:space="preserve">загальної кількості оскаржених </w:t>
      </w:r>
      <w:r w:rsidRPr="007D3326">
        <w:rPr>
          <w:rFonts w:ascii="Times New Roman" w:hAnsi="Times New Roman"/>
          <w:sz w:val="28"/>
          <w:szCs w:val="28"/>
        </w:rPr>
        <w:t>рішення (постанови) судів першої інстанції.</w:t>
      </w:r>
    </w:p>
    <w:p w:rsidR="00E2436F" w:rsidRPr="007D3326" w:rsidRDefault="00E2436F" w:rsidP="00E2436F">
      <w:pPr>
        <w:pStyle w:val="af0"/>
        <w:spacing w:after="240" w:line="276" w:lineRule="auto"/>
        <w:ind w:firstLine="567"/>
        <w:jc w:val="both"/>
        <w:rPr>
          <w:rFonts w:ascii="Times New Roman" w:hAnsi="Times New Roman"/>
          <w:sz w:val="28"/>
          <w:szCs w:val="28"/>
        </w:rPr>
      </w:pPr>
      <w:r>
        <w:rPr>
          <w:rFonts w:ascii="Times New Roman" w:hAnsi="Times New Roman"/>
          <w:sz w:val="28"/>
          <w:szCs w:val="28"/>
        </w:rPr>
        <w:lastRenderedPageBreak/>
        <w:t>У</w:t>
      </w:r>
      <w:r w:rsidRPr="007D3326">
        <w:rPr>
          <w:rFonts w:ascii="Times New Roman" w:hAnsi="Times New Roman"/>
          <w:sz w:val="28"/>
          <w:szCs w:val="28"/>
        </w:rPr>
        <w:t xml:space="preserve"> 2</w:t>
      </w:r>
      <w:r w:rsidRPr="008900CC">
        <w:rPr>
          <w:rFonts w:ascii="Times New Roman" w:hAnsi="Times New Roman"/>
          <w:sz w:val="28"/>
          <w:szCs w:val="28"/>
        </w:rPr>
        <w:t>0</w:t>
      </w:r>
      <w:r>
        <w:rPr>
          <w:rFonts w:ascii="Times New Roman" w:hAnsi="Times New Roman"/>
          <w:sz w:val="28"/>
          <w:szCs w:val="28"/>
        </w:rPr>
        <w:t>19</w:t>
      </w:r>
      <w:r w:rsidRPr="007D3326">
        <w:rPr>
          <w:rFonts w:ascii="Times New Roman" w:hAnsi="Times New Roman"/>
          <w:sz w:val="28"/>
          <w:szCs w:val="28"/>
        </w:rPr>
        <w:t xml:space="preserve"> році </w:t>
      </w:r>
      <w:r w:rsidRPr="004575C2">
        <w:rPr>
          <w:rFonts w:ascii="Times New Roman" w:hAnsi="Times New Roman"/>
          <w:sz w:val="28"/>
          <w:szCs w:val="28"/>
        </w:rPr>
        <w:t xml:space="preserve">в апеляційному порядку переглянуто </w:t>
      </w:r>
      <w:r w:rsidRPr="004575C2">
        <w:rPr>
          <w:rFonts w:ascii="Times New Roman" w:hAnsi="Times New Roman"/>
          <w:b/>
          <w:sz w:val="28"/>
          <w:szCs w:val="28"/>
        </w:rPr>
        <w:t>7 808</w:t>
      </w:r>
      <w:r w:rsidRPr="004575C2">
        <w:rPr>
          <w:rFonts w:ascii="Times New Roman" w:hAnsi="Times New Roman"/>
          <w:sz w:val="28"/>
          <w:szCs w:val="28"/>
        </w:rPr>
        <w:t xml:space="preserve"> рішень (постанов) адміністративних судів або</w:t>
      </w:r>
      <w:r w:rsidRPr="004575C2">
        <w:rPr>
          <w:rFonts w:ascii="Times New Roman" w:hAnsi="Times New Roman"/>
          <w:i/>
          <w:sz w:val="28"/>
          <w:szCs w:val="28"/>
        </w:rPr>
        <w:t xml:space="preserve"> </w:t>
      </w:r>
      <w:r w:rsidRPr="004575C2">
        <w:rPr>
          <w:rFonts w:ascii="Times New Roman" w:hAnsi="Times New Roman"/>
          <w:b/>
          <w:sz w:val="28"/>
          <w:szCs w:val="28"/>
        </w:rPr>
        <w:t>65</w:t>
      </w:r>
      <w:r w:rsidRPr="004575C2">
        <w:rPr>
          <w:rFonts w:ascii="Times New Roman" w:hAnsi="Times New Roman"/>
          <w:sz w:val="28"/>
          <w:szCs w:val="28"/>
        </w:rPr>
        <w:t xml:space="preserve">% від </w:t>
      </w:r>
      <w:r>
        <w:rPr>
          <w:rFonts w:ascii="Times New Roman" w:hAnsi="Times New Roman"/>
          <w:sz w:val="28"/>
          <w:szCs w:val="28"/>
        </w:rPr>
        <w:t xml:space="preserve">загальної кількості оскаржених </w:t>
      </w:r>
      <w:r w:rsidRPr="007D3326">
        <w:rPr>
          <w:rFonts w:ascii="Times New Roman" w:hAnsi="Times New Roman"/>
          <w:sz w:val="28"/>
          <w:szCs w:val="28"/>
        </w:rPr>
        <w:t>рішення (постанови) судів першої інстанції.</w:t>
      </w:r>
    </w:p>
    <w:p w:rsidR="00E2436F" w:rsidRDefault="00E2436F" w:rsidP="00E2436F">
      <w:pPr>
        <w:pStyle w:val="af0"/>
        <w:spacing w:after="240" w:line="276" w:lineRule="auto"/>
        <w:ind w:firstLine="567"/>
        <w:jc w:val="both"/>
        <w:rPr>
          <w:rFonts w:ascii="Times New Roman" w:hAnsi="Times New Roman"/>
          <w:sz w:val="28"/>
          <w:szCs w:val="28"/>
        </w:rPr>
      </w:pPr>
      <w:r>
        <w:rPr>
          <w:rFonts w:ascii="Times New Roman" w:hAnsi="Times New Roman"/>
          <w:sz w:val="28"/>
          <w:szCs w:val="28"/>
        </w:rPr>
        <w:t>Звідси випливає, що</w:t>
      </w:r>
      <w:r w:rsidRPr="001A42AC">
        <w:rPr>
          <w:rFonts w:ascii="Times New Roman" w:hAnsi="Times New Roman"/>
          <w:sz w:val="28"/>
          <w:szCs w:val="28"/>
        </w:rPr>
        <w:t xml:space="preserve"> </w:t>
      </w:r>
      <w:r>
        <w:rPr>
          <w:rFonts w:ascii="Times New Roman" w:hAnsi="Times New Roman"/>
          <w:sz w:val="28"/>
          <w:szCs w:val="28"/>
        </w:rPr>
        <w:t>відносний показник</w:t>
      </w:r>
      <w:r w:rsidRPr="001A42AC">
        <w:rPr>
          <w:rFonts w:ascii="Times New Roman" w:hAnsi="Times New Roman"/>
          <w:sz w:val="28"/>
          <w:szCs w:val="28"/>
        </w:rPr>
        <w:t xml:space="preserve"> переглянутих справ за апеляційними скаргами на постанови адміністративних судів першої інстанції </w:t>
      </w:r>
      <w:r>
        <w:rPr>
          <w:rFonts w:ascii="Times New Roman" w:hAnsi="Times New Roman"/>
          <w:sz w:val="28"/>
          <w:szCs w:val="28"/>
        </w:rPr>
        <w:t xml:space="preserve">зменшився у порівнянні з </w:t>
      </w:r>
      <w:r w:rsidRPr="001A42AC">
        <w:rPr>
          <w:rFonts w:ascii="Times New Roman" w:hAnsi="Times New Roman"/>
          <w:sz w:val="28"/>
          <w:szCs w:val="28"/>
        </w:rPr>
        <w:t>20</w:t>
      </w:r>
      <w:r>
        <w:rPr>
          <w:rFonts w:ascii="Times New Roman" w:hAnsi="Times New Roman"/>
          <w:sz w:val="28"/>
          <w:szCs w:val="28"/>
        </w:rPr>
        <w:t>19</w:t>
      </w:r>
      <w:r w:rsidRPr="001A42AC">
        <w:rPr>
          <w:rFonts w:ascii="Times New Roman" w:hAnsi="Times New Roman"/>
          <w:sz w:val="28"/>
          <w:szCs w:val="28"/>
        </w:rPr>
        <w:t xml:space="preserve"> рок</w:t>
      </w:r>
      <w:r>
        <w:rPr>
          <w:rFonts w:ascii="Times New Roman" w:hAnsi="Times New Roman"/>
          <w:sz w:val="28"/>
          <w:szCs w:val="28"/>
        </w:rPr>
        <w:t>ом</w:t>
      </w:r>
      <w:r w:rsidRPr="001A42AC">
        <w:rPr>
          <w:rFonts w:ascii="Times New Roman" w:hAnsi="Times New Roman"/>
          <w:sz w:val="28"/>
          <w:szCs w:val="28"/>
        </w:rPr>
        <w:t xml:space="preserve"> </w:t>
      </w:r>
      <w:r>
        <w:rPr>
          <w:rFonts w:ascii="Times New Roman" w:hAnsi="Times New Roman"/>
          <w:sz w:val="28"/>
          <w:szCs w:val="28"/>
        </w:rPr>
        <w:t xml:space="preserve">на </w:t>
      </w:r>
      <w:r>
        <w:rPr>
          <w:rFonts w:ascii="Times New Roman" w:hAnsi="Times New Roman"/>
          <w:b/>
          <w:sz w:val="28"/>
          <w:szCs w:val="28"/>
        </w:rPr>
        <w:t>10,37</w:t>
      </w:r>
      <w:r>
        <w:rPr>
          <w:rFonts w:ascii="Times New Roman" w:hAnsi="Times New Roman"/>
          <w:sz w:val="28"/>
          <w:szCs w:val="28"/>
        </w:rPr>
        <w:t xml:space="preserve">%. </w:t>
      </w:r>
    </w:p>
    <w:p w:rsidR="00E2436F" w:rsidRPr="004434DE" w:rsidRDefault="00E2436F" w:rsidP="00E2436F">
      <w:pPr>
        <w:pStyle w:val="af0"/>
        <w:spacing w:after="240"/>
        <w:ind w:firstLine="567"/>
        <w:jc w:val="both"/>
        <w:rPr>
          <w:rFonts w:ascii="Times New Roman" w:hAnsi="Times New Roman"/>
          <w:sz w:val="28"/>
          <w:szCs w:val="28"/>
        </w:rPr>
      </w:pPr>
      <w:r w:rsidRPr="004434DE">
        <w:rPr>
          <w:rFonts w:ascii="Times New Roman" w:hAnsi="Times New Roman"/>
          <w:sz w:val="28"/>
          <w:szCs w:val="28"/>
        </w:rPr>
        <w:t xml:space="preserve">З </w:t>
      </w:r>
      <w:r w:rsidRPr="004434DE">
        <w:rPr>
          <w:rFonts w:ascii="Times New Roman" w:hAnsi="Times New Roman"/>
          <w:b/>
          <w:sz w:val="28"/>
          <w:szCs w:val="28"/>
        </w:rPr>
        <w:t>7 522</w:t>
      </w:r>
      <w:r w:rsidRPr="004434DE">
        <w:rPr>
          <w:rFonts w:ascii="Times New Roman" w:hAnsi="Times New Roman"/>
          <w:sz w:val="28"/>
          <w:szCs w:val="28"/>
        </w:rPr>
        <w:t xml:space="preserve"> справ</w:t>
      </w:r>
      <w:r w:rsidRPr="007D3326">
        <w:rPr>
          <w:rFonts w:ascii="Times New Roman" w:hAnsi="Times New Roman"/>
          <w:sz w:val="28"/>
          <w:szCs w:val="28"/>
        </w:rPr>
        <w:t xml:space="preserve">, у яких закінчено апеляційне провадження за апеляційними скаргами на </w:t>
      </w:r>
      <w:r w:rsidRPr="004434DE">
        <w:rPr>
          <w:rFonts w:ascii="Times New Roman" w:hAnsi="Times New Roman"/>
          <w:i/>
          <w:sz w:val="28"/>
          <w:szCs w:val="28"/>
        </w:rPr>
        <w:t>рішення (постанови)</w:t>
      </w:r>
      <w:r w:rsidRPr="004434DE">
        <w:rPr>
          <w:rFonts w:ascii="Times New Roman" w:hAnsi="Times New Roman"/>
          <w:sz w:val="28"/>
          <w:szCs w:val="28"/>
        </w:rPr>
        <w:t xml:space="preserve"> адміністративних судів: </w:t>
      </w:r>
    </w:p>
    <w:p w:rsidR="00E2436F" w:rsidRPr="004434DE" w:rsidRDefault="00E2436F" w:rsidP="00E2436F">
      <w:pPr>
        <w:pStyle w:val="af0"/>
        <w:spacing w:after="240"/>
        <w:ind w:firstLine="567"/>
        <w:jc w:val="both"/>
        <w:rPr>
          <w:rFonts w:ascii="Times New Roman" w:hAnsi="Times New Roman"/>
          <w:sz w:val="28"/>
          <w:szCs w:val="28"/>
        </w:rPr>
      </w:pPr>
      <w:r w:rsidRPr="004434DE">
        <w:rPr>
          <w:rFonts w:ascii="Times New Roman" w:hAnsi="Times New Roman"/>
          <w:sz w:val="28"/>
          <w:szCs w:val="28"/>
        </w:rPr>
        <w:t xml:space="preserve">- у </w:t>
      </w:r>
      <w:r w:rsidRPr="004434DE">
        <w:rPr>
          <w:rFonts w:ascii="Times New Roman" w:hAnsi="Times New Roman"/>
          <w:b/>
          <w:sz w:val="28"/>
          <w:szCs w:val="28"/>
        </w:rPr>
        <w:t>5 626 (74,8%)</w:t>
      </w:r>
      <w:r w:rsidRPr="004434DE">
        <w:rPr>
          <w:rFonts w:ascii="Times New Roman" w:hAnsi="Times New Roman"/>
          <w:sz w:val="28"/>
          <w:szCs w:val="28"/>
        </w:rPr>
        <w:t xml:space="preserve"> справі рішення (постанови)</w:t>
      </w:r>
      <w:r w:rsidRPr="004434DE">
        <w:rPr>
          <w:rFonts w:ascii="Times New Roman" w:hAnsi="Times New Roman"/>
          <w:i/>
          <w:sz w:val="28"/>
          <w:szCs w:val="28"/>
        </w:rPr>
        <w:t xml:space="preserve"> </w:t>
      </w:r>
      <w:r w:rsidRPr="004434DE">
        <w:rPr>
          <w:rFonts w:ascii="Times New Roman" w:hAnsi="Times New Roman"/>
          <w:sz w:val="28"/>
          <w:szCs w:val="28"/>
        </w:rPr>
        <w:t xml:space="preserve">суду першої інстанції залишено без змін; </w:t>
      </w:r>
    </w:p>
    <w:p w:rsidR="00E2436F" w:rsidRPr="004434DE" w:rsidRDefault="00E2436F" w:rsidP="00E2436F">
      <w:pPr>
        <w:pStyle w:val="af0"/>
        <w:spacing w:after="240"/>
        <w:ind w:firstLine="567"/>
        <w:jc w:val="both"/>
        <w:rPr>
          <w:rFonts w:ascii="Times New Roman" w:hAnsi="Times New Roman"/>
          <w:sz w:val="28"/>
          <w:szCs w:val="28"/>
        </w:rPr>
      </w:pPr>
      <w:r w:rsidRPr="004434DE">
        <w:rPr>
          <w:rFonts w:ascii="Times New Roman" w:hAnsi="Times New Roman"/>
          <w:sz w:val="28"/>
          <w:szCs w:val="28"/>
        </w:rPr>
        <w:t xml:space="preserve">- у </w:t>
      </w:r>
      <w:r w:rsidRPr="004434DE">
        <w:rPr>
          <w:rFonts w:ascii="Times New Roman" w:hAnsi="Times New Roman"/>
          <w:b/>
          <w:sz w:val="28"/>
          <w:szCs w:val="28"/>
        </w:rPr>
        <w:t>1 642 (21,83%)</w:t>
      </w:r>
      <w:r w:rsidRPr="004434DE">
        <w:rPr>
          <w:rFonts w:ascii="Times New Roman" w:hAnsi="Times New Roman"/>
          <w:sz w:val="28"/>
          <w:szCs w:val="28"/>
        </w:rPr>
        <w:t xml:space="preserve"> справах рішення (постанови) суду першої інстанції скасовано;</w:t>
      </w:r>
    </w:p>
    <w:p w:rsidR="00E2436F" w:rsidRPr="004434DE" w:rsidRDefault="00E2436F" w:rsidP="00E2436F">
      <w:pPr>
        <w:pStyle w:val="af0"/>
        <w:spacing w:after="240"/>
        <w:ind w:firstLine="567"/>
        <w:jc w:val="both"/>
        <w:rPr>
          <w:rFonts w:ascii="Times New Roman" w:hAnsi="Times New Roman"/>
          <w:sz w:val="28"/>
          <w:szCs w:val="28"/>
        </w:rPr>
      </w:pPr>
      <w:r w:rsidRPr="004434DE">
        <w:rPr>
          <w:rFonts w:ascii="Times New Roman" w:hAnsi="Times New Roman"/>
          <w:sz w:val="28"/>
          <w:szCs w:val="28"/>
        </w:rPr>
        <w:t xml:space="preserve">- у </w:t>
      </w:r>
      <w:r w:rsidRPr="004434DE">
        <w:rPr>
          <w:rFonts w:ascii="Times New Roman" w:hAnsi="Times New Roman"/>
          <w:b/>
          <w:sz w:val="28"/>
          <w:szCs w:val="28"/>
        </w:rPr>
        <w:t>238</w:t>
      </w:r>
      <w:r w:rsidRPr="004434DE">
        <w:rPr>
          <w:rFonts w:ascii="Times New Roman" w:hAnsi="Times New Roman"/>
          <w:sz w:val="28"/>
          <w:szCs w:val="28"/>
        </w:rPr>
        <w:t xml:space="preserve"> </w:t>
      </w:r>
      <w:r w:rsidRPr="004434DE">
        <w:rPr>
          <w:rFonts w:ascii="Times New Roman" w:hAnsi="Times New Roman"/>
          <w:b/>
          <w:sz w:val="28"/>
          <w:szCs w:val="28"/>
        </w:rPr>
        <w:t>(3,16%)</w:t>
      </w:r>
      <w:r w:rsidRPr="004434DE">
        <w:rPr>
          <w:rFonts w:ascii="Times New Roman" w:hAnsi="Times New Roman"/>
          <w:sz w:val="28"/>
          <w:szCs w:val="28"/>
        </w:rPr>
        <w:t xml:space="preserve"> справах рішення (постанови) суду першої інстанції змінено;</w:t>
      </w:r>
    </w:p>
    <w:p w:rsidR="00E2436F" w:rsidRPr="004434DE" w:rsidRDefault="00E2436F" w:rsidP="00E2436F">
      <w:pPr>
        <w:pStyle w:val="af0"/>
        <w:spacing w:after="240"/>
        <w:ind w:firstLine="567"/>
        <w:jc w:val="both"/>
        <w:rPr>
          <w:rFonts w:ascii="Times New Roman" w:hAnsi="Times New Roman"/>
          <w:sz w:val="28"/>
          <w:szCs w:val="28"/>
        </w:rPr>
      </w:pPr>
      <w:r w:rsidRPr="004434DE">
        <w:rPr>
          <w:rFonts w:ascii="Times New Roman" w:hAnsi="Times New Roman"/>
          <w:sz w:val="28"/>
          <w:szCs w:val="28"/>
        </w:rPr>
        <w:t xml:space="preserve">- у </w:t>
      </w:r>
      <w:r w:rsidRPr="004434DE">
        <w:rPr>
          <w:rFonts w:ascii="Times New Roman" w:hAnsi="Times New Roman"/>
          <w:b/>
          <w:sz w:val="28"/>
          <w:szCs w:val="28"/>
        </w:rPr>
        <w:t>16</w:t>
      </w:r>
      <w:r w:rsidRPr="004434DE">
        <w:rPr>
          <w:rFonts w:ascii="Times New Roman" w:hAnsi="Times New Roman"/>
          <w:sz w:val="28"/>
          <w:szCs w:val="28"/>
        </w:rPr>
        <w:t xml:space="preserve"> </w:t>
      </w:r>
      <w:r w:rsidRPr="004434DE">
        <w:rPr>
          <w:rFonts w:ascii="Times New Roman" w:hAnsi="Times New Roman"/>
          <w:b/>
          <w:sz w:val="28"/>
          <w:szCs w:val="28"/>
        </w:rPr>
        <w:t>(0,21%)</w:t>
      </w:r>
      <w:r w:rsidRPr="004434DE">
        <w:rPr>
          <w:rFonts w:ascii="Times New Roman" w:hAnsi="Times New Roman"/>
          <w:sz w:val="28"/>
          <w:szCs w:val="28"/>
        </w:rPr>
        <w:t xml:space="preserve"> справах рішення (постанови) суду першої інстанції визнано нечинними.</w:t>
      </w:r>
    </w:p>
    <w:p w:rsidR="00E2436F" w:rsidRPr="004434DE" w:rsidRDefault="00E2436F" w:rsidP="00E2436F">
      <w:pPr>
        <w:pStyle w:val="af0"/>
        <w:spacing w:after="240"/>
        <w:ind w:firstLine="567"/>
        <w:jc w:val="both"/>
        <w:rPr>
          <w:rFonts w:ascii="Times New Roman" w:hAnsi="Times New Roman"/>
          <w:sz w:val="28"/>
          <w:szCs w:val="28"/>
        </w:rPr>
      </w:pPr>
      <w:r>
        <w:rPr>
          <w:rFonts w:ascii="Times New Roman" w:hAnsi="Times New Roman"/>
          <w:sz w:val="28"/>
          <w:szCs w:val="28"/>
        </w:rPr>
        <w:t>В</w:t>
      </w:r>
      <w:r w:rsidRPr="006723B1">
        <w:rPr>
          <w:rFonts w:ascii="Times New Roman" w:hAnsi="Times New Roman"/>
          <w:sz w:val="28"/>
          <w:szCs w:val="28"/>
        </w:rPr>
        <w:t xml:space="preserve"> аналогічному періоді минулого року </w:t>
      </w:r>
      <w:r>
        <w:rPr>
          <w:rFonts w:ascii="Times New Roman" w:hAnsi="Times New Roman"/>
          <w:sz w:val="28"/>
          <w:szCs w:val="28"/>
        </w:rPr>
        <w:t>Восьмим</w:t>
      </w:r>
      <w:r w:rsidRPr="006723B1">
        <w:rPr>
          <w:rFonts w:ascii="Times New Roman" w:hAnsi="Times New Roman"/>
          <w:sz w:val="28"/>
          <w:szCs w:val="28"/>
        </w:rPr>
        <w:t xml:space="preserve"> </w:t>
      </w:r>
      <w:r>
        <w:rPr>
          <w:rFonts w:ascii="Times New Roman" w:hAnsi="Times New Roman"/>
          <w:sz w:val="28"/>
          <w:szCs w:val="28"/>
        </w:rPr>
        <w:t>ААС</w:t>
      </w:r>
      <w:r w:rsidRPr="006723B1">
        <w:rPr>
          <w:rFonts w:ascii="Times New Roman" w:hAnsi="Times New Roman"/>
          <w:sz w:val="28"/>
          <w:szCs w:val="28"/>
        </w:rPr>
        <w:t xml:space="preserve"> із</w:t>
      </w:r>
      <w:r w:rsidRPr="004434DE">
        <w:rPr>
          <w:rFonts w:ascii="Times New Roman" w:hAnsi="Times New Roman"/>
          <w:sz w:val="28"/>
          <w:szCs w:val="28"/>
        </w:rPr>
        <w:t xml:space="preserve"> </w:t>
      </w:r>
      <w:r w:rsidRPr="004434DE">
        <w:rPr>
          <w:rFonts w:ascii="Times New Roman" w:hAnsi="Times New Roman"/>
          <w:b/>
          <w:sz w:val="28"/>
          <w:szCs w:val="28"/>
        </w:rPr>
        <w:t>7 808</w:t>
      </w:r>
      <w:r w:rsidRPr="004434DE">
        <w:rPr>
          <w:rFonts w:ascii="Times New Roman" w:hAnsi="Times New Roman"/>
          <w:sz w:val="28"/>
          <w:szCs w:val="28"/>
        </w:rPr>
        <w:t xml:space="preserve"> справ, у яких закінчено апеляційне провадження за апеляційними скаргами на </w:t>
      </w:r>
      <w:r w:rsidRPr="004434DE">
        <w:rPr>
          <w:rFonts w:ascii="Times New Roman" w:hAnsi="Times New Roman"/>
          <w:i/>
          <w:sz w:val="28"/>
          <w:szCs w:val="28"/>
        </w:rPr>
        <w:t>рішення (постанови)</w:t>
      </w:r>
      <w:r w:rsidRPr="004434DE">
        <w:rPr>
          <w:rFonts w:ascii="Times New Roman" w:hAnsi="Times New Roman"/>
          <w:sz w:val="28"/>
          <w:szCs w:val="28"/>
        </w:rPr>
        <w:t xml:space="preserve"> адміністративних судів: </w:t>
      </w:r>
    </w:p>
    <w:p w:rsidR="00E2436F" w:rsidRPr="004434DE" w:rsidRDefault="00E2436F" w:rsidP="00E2436F">
      <w:pPr>
        <w:pStyle w:val="af0"/>
        <w:spacing w:after="240"/>
        <w:ind w:firstLine="567"/>
        <w:jc w:val="both"/>
        <w:rPr>
          <w:rFonts w:ascii="Times New Roman" w:hAnsi="Times New Roman"/>
          <w:sz w:val="28"/>
          <w:szCs w:val="28"/>
        </w:rPr>
      </w:pPr>
      <w:r w:rsidRPr="004434DE">
        <w:rPr>
          <w:rFonts w:ascii="Times New Roman" w:hAnsi="Times New Roman"/>
          <w:sz w:val="28"/>
          <w:szCs w:val="28"/>
        </w:rPr>
        <w:t xml:space="preserve">- у </w:t>
      </w:r>
      <w:r w:rsidRPr="004434DE">
        <w:rPr>
          <w:rFonts w:ascii="Times New Roman" w:hAnsi="Times New Roman"/>
          <w:b/>
          <w:sz w:val="28"/>
          <w:szCs w:val="28"/>
        </w:rPr>
        <w:t>5 481 (70,2%)</w:t>
      </w:r>
      <w:r w:rsidRPr="004434DE">
        <w:rPr>
          <w:rFonts w:ascii="Times New Roman" w:hAnsi="Times New Roman"/>
          <w:sz w:val="28"/>
          <w:szCs w:val="28"/>
        </w:rPr>
        <w:t xml:space="preserve"> справі рішення (постанови)</w:t>
      </w:r>
      <w:r w:rsidRPr="004434DE">
        <w:rPr>
          <w:rFonts w:ascii="Times New Roman" w:hAnsi="Times New Roman"/>
          <w:i/>
          <w:sz w:val="28"/>
          <w:szCs w:val="28"/>
        </w:rPr>
        <w:t xml:space="preserve"> </w:t>
      </w:r>
      <w:r w:rsidRPr="004434DE">
        <w:rPr>
          <w:rFonts w:ascii="Times New Roman" w:hAnsi="Times New Roman"/>
          <w:sz w:val="28"/>
          <w:szCs w:val="28"/>
        </w:rPr>
        <w:t xml:space="preserve">суду першої інстанції залишено без змін; </w:t>
      </w:r>
    </w:p>
    <w:p w:rsidR="00E2436F" w:rsidRPr="004434DE" w:rsidRDefault="00E2436F" w:rsidP="00E2436F">
      <w:pPr>
        <w:pStyle w:val="af0"/>
        <w:spacing w:after="240"/>
        <w:ind w:firstLine="567"/>
        <w:jc w:val="both"/>
        <w:rPr>
          <w:rFonts w:ascii="Times New Roman" w:hAnsi="Times New Roman"/>
          <w:sz w:val="28"/>
          <w:szCs w:val="28"/>
        </w:rPr>
      </w:pPr>
      <w:r w:rsidRPr="004434DE">
        <w:rPr>
          <w:rFonts w:ascii="Times New Roman" w:hAnsi="Times New Roman"/>
          <w:sz w:val="28"/>
          <w:szCs w:val="28"/>
        </w:rPr>
        <w:t xml:space="preserve">- у </w:t>
      </w:r>
      <w:r w:rsidRPr="004434DE">
        <w:rPr>
          <w:rFonts w:ascii="Times New Roman" w:hAnsi="Times New Roman"/>
          <w:b/>
          <w:sz w:val="28"/>
          <w:szCs w:val="28"/>
        </w:rPr>
        <w:t>2 153 (27,6%)</w:t>
      </w:r>
      <w:r w:rsidRPr="004434DE">
        <w:rPr>
          <w:rFonts w:ascii="Times New Roman" w:hAnsi="Times New Roman"/>
          <w:sz w:val="28"/>
          <w:szCs w:val="28"/>
        </w:rPr>
        <w:t xml:space="preserve"> справах рішення (постанови) суду першої інстанції скасовано;</w:t>
      </w:r>
    </w:p>
    <w:p w:rsidR="00E2436F" w:rsidRPr="004434DE" w:rsidRDefault="00E2436F" w:rsidP="00E2436F">
      <w:pPr>
        <w:pStyle w:val="af0"/>
        <w:spacing w:after="240"/>
        <w:ind w:firstLine="567"/>
        <w:jc w:val="both"/>
        <w:rPr>
          <w:rFonts w:ascii="Times New Roman" w:hAnsi="Times New Roman"/>
          <w:sz w:val="28"/>
          <w:szCs w:val="28"/>
        </w:rPr>
      </w:pPr>
      <w:r w:rsidRPr="004434DE">
        <w:rPr>
          <w:rFonts w:ascii="Times New Roman" w:hAnsi="Times New Roman"/>
          <w:sz w:val="28"/>
          <w:szCs w:val="28"/>
        </w:rPr>
        <w:t xml:space="preserve">- у </w:t>
      </w:r>
      <w:r w:rsidRPr="004434DE">
        <w:rPr>
          <w:rFonts w:ascii="Times New Roman" w:hAnsi="Times New Roman"/>
          <w:b/>
          <w:sz w:val="28"/>
          <w:szCs w:val="28"/>
        </w:rPr>
        <w:t>159</w:t>
      </w:r>
      <w:r w:rsidRPr="004434DE">
        <w:rPr>
          <w:rFonts w:ascii="Times New Roman" w:hAnsi="Times New Roman"/>
          <w:sz w:val="28"/>
          <w:szCs w:val="28"/>
        </w:rPr>
        <w:t xml:space="preserve"> </w:t>
      </w:r>
      <w:r w:rsidRPr="004434DE">
        <w:rPr>
          <w:rFonts w:ascii="Times New Roman" w:hAnsi="Times New Roman"/>
          <w:b/>
          <w:sz w:val="28"/>
          <w:szCs w:val="28"/>
        </w:rPr>
        <w:t>(2,0%)</w:t>
      </w:r>
      <w:r w:rsidRPr="004434DE">
        <w:rPr>
          <w:rFonts w:ascii="Times New Roman" w:hAnsi="Times New Roman"/>
          <w:sz w:val="28"/>
          <w:szCs w:val="28"/>
        </w:rPr>
        <w:t xml:space="preserve"> справах рішення (постанови) суду першої інстанції змінено;</w:t>
      </w:r>
    </w:p>
    <w:p w:rsidR="00E2436F" w:rsidRDefault="00E2436F" w:rsidP="00E2436F">
      <w:pPr>
        <w:pStyle w:val="af0"/>
        <w:spacing w:after="240"/>
        <w:ind w:firstLine="567"/>
        <w:jc w:val="both"/>
        <w:rPr>
          <w:rFonts w:ascii="Times New Roman" w:hAnsi="Times New Roman"/>
          <w:sz w:val="28"/>
          <w:szCs w:val="28"/>
        </w:rPr>
      </w:pPr>
      <w:r w:rsidRPr="004434DE">
        <w:rPr>
          <w:rFonts w:ascii="Times New Roman" w:hAnsi="Times New Roman"/>
          <w:sz w:val="28"/>
          <w:szCs w:val="28"/>
        </w:rPr>
        <w:t xml:space="preserve">- у </w:t>
      </w:r>
      <w:r w:rsidRPr="004434DE">
        <w:rPr>
          <w:rFonts w:ascii="Times New Roman" w:hAnsi="Times New Roman"/>
          <w:b/>
          <w:sz w:val="28"/>
          <w:szCs w:val="28"/>
        </w:rPr>
        <w:t>15 (0,2%)</w:t>
      </w:r>
      <w:r w:rsidRPr="004434DE">
        <w:rPr>
          <w:rFonts w:ascii="Times New Roman" w:hAnsi="Times New Roman"/>
          <w:sz w:val="28"/>
          <w:szCs w:val="28"/>
        </w:rPr>
        <w:t xml:space="preserve"> справах рішення (постанови) суду першої інстанції визнано нечинними.</w:t>
      </w:r>
    </w:p>
    <w:p w:rsidR="00E2436F" w:rsidRDefault="00E2436F" w:rsidP="00E2436F">
      <w:pPr>
        <w:pStyle w:val="af0"/>
        <w:spacing w:before="72"/>
        <w:ind w:firstLine="708"/>
        <w:jc w:val="both"/>
        <w:rPr>
          <w:rFonts w:ascii="Times New Roman" w:hAnsi="Times New Roman"/>
          <w:sz w:val="28"/>
          <w:szCs w:val="28"/>
        </w:rPr>
      </w:pPr>
      <w:r>
        <w:rPr>
          <w:rFonts w:ascii="Times New Roman" w:hAnsi="Times New Roman"/>
          <w:sz w:val="28"/>
          <w:szCs w:val="28"/>
        </w:rPr>
        <w:t>З наведеного видно, що упродовж звітного періоду значно зменшилась питома частка скасованих постанов судів першої інстанції</w:t>
      </w:r>
      <w:r w:rsidRPr="00136A86">
        <w:rPr>
          <w:rFonts w:ascii="Times New Roman" w:hAnsi="Times New Roman"/>
          <w:sz w:val="28"/>
          <w:szCs w:val="28"/>
          <w:lang w:val="ru-RU"/>
        </w:rPr>
        <w:t xml:space="preserve"> (</w:t>
      </w:r>
      <w:r>
        <w:rPr>
          <w:rFonts w:ascii="Times New Roman" w:hAnsi="Times New Roman"/>
          <w:sz w:val="28"/>
          <w:szCs w:val="28"/>
          <w:lang w:val="ru-RU"/>
        </w:rPr>
        <w:t xml:space="preserve">на </w:t>
      </w:r>
      <w:r w:rsidRPr="00136A86">
        <w:rPr>
          <w:rFonts w:ascii="Times New Roman" w:hAnsi="Times New Roman"/>
          <w:b/>
          <w:sz w:val="28"/>
          <w:szCs w:val="28"/>
          <w:lang w:val="ru-RU"/>
        </w:rPr>
        <w:t>5,77%</w:t>
      </w:r>
      <w:r>
        <w:rPr>
          <w:rFonts w:ascii="Times New Roman" w:hAnsi="Times New Roman"/>
          <w:sz w:val="28"/>
          <w:szCs w:val="28"/>
          <w:lang w:val="ru-RU"/>
        </w:rPr>
        <w:t>)</w:t>
      </w:r>
      <w:r>
        <w:rPr>
          <w:rFonts w:ascii="Times New Roman" w:hAnsi="Times New Roman"/>
          <w:sz w:val="28"/>
          <w:szCs w:val="28"/>
        </w:rPr>
        <w:t>.</w:t>
      </w:r>
    </w:p>
    <w:p w:rsidR="00E2436F" w:rsidRDefault="00E2436F" w:rsidP="00E2436F">
      <w:pPr>
        <w:pStyle w:val="af0"/>
        <w:spacing w:after="240" w:line="276" w:lineRule="auto"/>
        <w:ind w:firstLine="567"/>
        <w:jc w:val="both"/>
        <w:rPr>
          <w:rFonts w:ascii="Times New Roman" w:hAnsi="Times New Roman"/>
          <w:sz w:val="28"/>
          <w:szCs w:val="28"/>
        </w:rPr>
      </w:pPr>
      <w:r>
        <w:rPr>
          <w:rFonts w:ascii="Times New Roman" w:hAnsi="Times New Roman"/>
          <w:sz w:val="28"/>
          <w:szCs w:val="28"/>
        </w:rPr>
        <w:t xml:space="preserve">Натомість питома частка залишених без змін постанов судів першої інстанції зросла на </w:t>
      </w:r>
      <w:r>
        <w:rPr>
          <w:rFonts w:ascii="Times New Roman" w:hAnsi="Times New Roman"/>
          <w:b/>
          <w:sz w:val="28"/>
          <w:szCs w:val="28"/>
        </w:rPr>
        <w:t>4,6</w:t>
      </w:r>
      <w:r w:rsidRPr="00E87A29">
        <w:rPr>
          <w:rFonts w:ascii="Times New Roman" w:hAnsi="Times New Roman"/>
          <w:b/>
          <w:sz w:val="28"/>
          <w:szCs w:val="28"/>
        </w:rPr>
        <w:t>%.</w:t>
      </w:r>
    </w:p>
    <w:p w:rsidR="00E2436F" w:rsidRPr="004434DE" w:rsidRDefault="00E2436F" w:rsidP="00E2436F">
      <w:pPr>
        <w:pStyle w:val="af0"/>
        <w:spacing w:after="240"/>
        <w:ind w:firstLine="567"/>
        <w:jc w:val="both"/>
        <w:rPr>
          <w:rFonts w:ascii="Times New Roman" w:hAnsi="Times New Roman"/>
          <w:sz w:val="28"/>
          <w:szCs w:val="28"/>
        </w:rPr>
      </w:pPr>
    </w:p>
    <w:p w:rsidR="00E2436F" w:rsidRPr="007D3326" w:rsidRDefault="005F3198" w:rsidP="00E2436F">
      <w:pPr>
        <w:pStyle w:val="af0"/>
        <w:spacing w:before="240" w:after="240" w:line="276" w:lineRule="auto"/>
        <w:ind w:left="6371" w:firstLine="709"/>
        <w:jc w:val="center"/>
        <w:rPr>
          <w:rFonts w:ascii="Times New Roman" w:hAnsi="Times New Roman"/>
          <w:b/>
          <w:sz w:val="28"/>
          <w:szCs w:val="28"/>
        </w:rPr>
      </w:pPr>
      <w:r>
        <w:rPr>
          <w:rFonts w:ascii="Times New Roman" w:hAnsi="Times New Roman"/>
          <w:b/>
          <w:sz w:val="28"/>
          <w:szCs w:val="28"/>
        </w:rPr>
        <w:t>Діаграма</w:t>
      </w:r>
      <w:r w:rsidR="00C9776A">
        <w:rPr>
          <w:rFonts w:ascii="Times New Roman" w:hAnsi="Times New Roman"/>
          <w:b/>
          <w:sz w:val="28"/>
          <w:szCs w:val="28"/>
        </w:rPr>
        <w:t>_</w:t>
      </w:r>
      <w:r>
        <w:rPr>
          <w:rFonts w:ascii="Times New Roman" w:hAnsi="Times New Roman"/>
          <w:b/>
          <w:sz w:val="28"/>
          <w:szCs w:val="28"/>
        </w:rPr>
        <w:t>4</w:t>
      </w:r>
    </w:p>
    <w:p w:rsidR="00E2436F" w:rsidRPr="00DE6862" w:rsidRDefault="00E2436F" w:rsidP="00E2436F">
      <w:pPr>
        <w:pStyle w:val="af0"/>
        <w:spacing w:before="240" w:after="240" w:line="276" w:lineRule="auto"/>
        <w:ind w:firstLine="567"/>
        <w:jc w:val="both"/>
        <w:rPr>
          <w:rFonts w:ascii="Times New Roman" w:hAnsi="Times New Roman"/>
          <w:sz w:val="28"/>
          <w:szCs w:val="28"/>
          <w:lang w:val="en-US"/>
        </w:rPr>
      </w:pPr>
      <w:r w:rsidRPr="007D3326">
        <w:rPr>
          <w:rFonts w:ascii="Times New Roman" w:hAnsi="Times New Roman"/>
          <w:noProof/>
          <w:sz w:val="28"/>
          <w:szCs w:val="28"/>
        </w:rPr>
        <w:lastRenderedPageBreak/>
        <w:drawing>
          <wp:inline distT="0" distB="0" distL="0" distR="0" wp14:anchorId="2B19B3F3" wp14:editId="14193CF5">
            <wp:extent cx="5915025" cy="3206338"/>
            <wp:effectExtent l="0" t="0" r="9525" b="13335"/>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436F" w:rsidRPr="007D3326" w:rsidRDefault="00E2436F" w:rsidP="00E2436F">
      <w:pPr>
        <w:pStyle w:val="af0"/>
        <w:spacing w:before="240" w:line="276" w:lineRule="auto"/>
        <w:ind w:firstLine="567"/>
        <w:jc w:val="both"/>
        <w:rPr>
          <w:rFonts w:ascii="Times New Roman" w:hAnsi="Times New Roman"/>
          <w:sz w:val="28"/>
          <w:szCs w:val="28"/>
        </w:rPr>
      </w:pPr>
    </w:p>
    <w:p w:rsidR="00E2436F" w:rsidRPr="007D3326" w:rsidRDefault="00E2436F" w:rsidP="00E2436F">
      <w:pPr>
        <w:pStyle w:val="af0"/>
        <w:spacing w:after="240" w:line="276" w:lineRule="auto"/>
        <w:ind w:firstLine="709"/>
        <w:jc w:val="both"/>
        <w:rPr>
          <w:rFonts w:ascii="Times New Roman" w:hAnsi="Times New Roman"/>
          <w:sz w:val="28"/>
          <w:szCs w:val="28"/>
        </w:rPr>
      </w:pPr>
      <w:r w:rsidRPr="007D3326">
        <w:rPr>
          <w:rFonts w:ascii="Times New Roman" w:hAnsi="Times New Roman"/>
          <w:sz w:val="28"/>
          <w:szCs w:val="28"/>
        </w:rPr>
        <w:t xml:space="preserve">Апеляційне провадження закрито </w:t>
      </w:r>
      <w:r w:rsidRPr="007766A3">
        <w:rPr>
          <w:rFonts w:ascii="Times New Roman" w:hAnsi="Times New Roman"/>
          <w:sz w:val="28"/>
          <w:szCs w:val="28"/>
        </w:rPr>
        <w:t xml:space="preserve">у </w:t>
      </w:r>
      <w:r w:rsidRPr="007766A3">
        <w:rPr>
          <w:rFonts w:ascii="Times New Roman" w:hAnsi="Times New Roman"/>
          <w:b/>
          <w:sz w:val="28"/>
          <w:szCs w:val="28"/>
          <w:lang w:val="ru-RU"/>
        </w:rPr>
        <w:t>29</w:t>
      </w:r>
      <w:r w:rsidRPr="007766A3">
        <w:rPr>
          <w:rFonts w:ascii="Times New Roman" w:hAnsi="Times New Roman"/>
          <w:sz w:val="28"/>
          <w:szCs w:val="28"/>
        </w:rPr>
        <w:t xml:space="preserve"> справах </w:t>
      </w:r>
      <w:r w:rsidRPr="007D3326">
        <w:rPr>
          <w:rFonts w:ascii="Times New Roman" w:hAnsi="Times New Roman"/>
          <w:sz w:val="28"/>
          <w:szCs w:val="28"/>
        </w:rPr>
        <w:t>щодо перегля</w:t>
      </w:r>
      <w:r>
        <w:rPr>
          <w:rFonts w:ascii="Times New Roman" w:hAnsi="Times New Roman"/>
          <w:sz w:val="28"/>
          <w:szCs w:val="28"/>
        </w:rPr>
        <w:t>ду</w:t>
      </w:r>
      <w:r w:rsidRPr="007D3326">
        <w:rPr>
          <w:rFonts w:ascii="Times New Roman" w:hAnsi="Times New Roman"/>
          <w:sz w:val="28"/>
          <w:szCs w:val="28"/>
        </w:rPr>
        <w:t xml:space="preserve"> постанов судів першої інстанції </w:t>
      </w:r>
      <w:r w:rsidRPr="007766A3">
        <w:rPr>
          <w:rFonts w:ascii="Times New Roman" w:hAnsi="Times New Roman"/>
          <w:sz w:val="28"/>
          <w:szCs w:val="28"/>
        </w:rPr>
        <w:t xml:space="preserve">або </w:t>
      </w:r>
      <w:r w:rsidRPr="007766A3">
        <w:rPr>
          <w:rFonts w:ascii="Times New Roman" w:hAnsi="Times New Roman"/>
          <w:b/>
          <w:sz w:val="28"/>
          <w:szCs w:val="28"/>
        </w:rPr>
        <w:t xml:space="preserve">0,38% </w:t>
      </w:r>
      <w:r w:rsidRPr="007766A3">
        <w:rPr>
          <w:rFonts w:ascii="Times New Roman" w:hAnsi="Times New Roman"/>
          <w:sz w:val="28"/>
          <w:szCs w:val="28"/>
        </w:rPr>
        <w:t xml:space="preserve">від </w:t>
      </w:r>
      <w:r w:rsidRPr="007D3326">
        <w:rPr>
          <w:rFonts w:ascii="Times New Roman" w:hAnsi="Times New Roman"/>
          <w:sz w:val="28"/>
          <w:szCs w:val="28"/>
        </w:rPr>
        <w:t>тих, апеляційний розгляд у яких закінчено.</w:t>
      </w:r>
    </w:p>
    <w:p w:rsidR="00E2436F" w:rsidRPr="007D3326" w:rsidRDefault="00E2436F" w:rsidP="00E2436F">
      <w:pPr>
        <w:pStyle w:val="af0"/>
        <w:spacing w:after="240" w:line="276" w:lineRule="auto"/>
        <w:ind w:firstLine="567"/>
        <w:jc w:val="both"/>
        <w:rPr>
          <w:rFonts w:ascii="Times New Roman" w:hAnsi="Times New Roman"/>
          <w:sz w:val="28"/>
          <w:szCs w:val="28"/>
        </w:rPr>
      </w:pPr>
      <w:r w:rsidRPr="007D3326">
        <w:rPr>
          <w:rFonts w:ascii="Times New Roman" w:hAnsi="Times New Roman"/>
          <w:sz w:val="28"/>
          <w:szCs w:val="28"/>
        </w:rPr>
        <w:t>Окремому аналізу підлягають адміністративні справи, у яких рішення (постанови) судів першої інстанції за наслідками їх перегляду були скасовані апеляційним адміністративним судом</w:t>
      </w:r>
      <w:r w:rsidR="00BA1766">
        <w:rPr>
          <w:rFonts w:ascii="Times New Roman" w:hAnsi="Times New Roman"/>
          <w:sz w:val="28"/>
          <w:szCs w:val="28"/>
        </w:rPr>
        <w:t xml:space="preserve"> у 2020 </w:t>
      </w:r>
      <w:r w:rsidR="00BA1766" w:rsidRPr="00BA1766">
        <w:rPr>
          <w:rFonts w:ascii="Times New Roman" w:hAnsi="Times New Roman"/>
          <w:sz w:val="28"/>
          <w:szCs w:val="28"/>
        </w:rPr>
        <w:t>[</w:t>
      </w:r>
      <w:r w:rsidR="00BA1766">
        <w:rPr>
          <w:rFonts w:ascii="Times New Roman" w:hAnsi="Times New Roman"/>
          <w:sz w:val="28"/>
          <w:szCs w:val="28"/>
        </w:rPr>
        <w:t>2019</w:t>
      </w:r>
      <w:r w:rsidR="00BA1766" w:rsidRPr="00BA1766">
        <w:rPr>
          <w:rFonts w:ascii="Times New Roman" w:hAnsi="Times New Roman"/>
          <w:sz w:val="28"/>
          <w:szCs w:val="28"/>
        </w:rPr>
        <w:t>]</w:t>
      </w:r>
      <w:r w:rsidR="00BA1766">
        <w:rPr>
          <w:rFonts w:ascii="Times New Roman" w:hAnsi="Times New Roman"/>
          <w:sz w:val="28"/>
          <w:szCs w:val="28"/>
        </w:rPr>
        <w:t xml:space="preserve"> році</w:t>
      </w:r>
      <w:r w:rsidRPr="007D3326">
        <w:rPr>
          <w:rFonts w:ascii="Times New Roman" w:hAnsi="Times New Roman"/>
          <w:sz w:val="28"/>
          <w:szCs w:val="28"/>
        </w:rPr>
        <w:t>.</w:t>
      </w:r>
    </w:p>
    <w:p w:rsidR="00E2436F" w:rsidRPr="007D3326" w:rsidRDefault="00E2436F" w:rsidP="00E2436F">
      <w:pPr>
        <w:pStyle w:val="af0"/>
        <w:spacing w:after="240"/>
        <w:ind w:firstLine="567"/>
        <w:jc w:val="both"/>
        <w:rPr>
          <w:rFonts w:ascii="Times New Roman" w:hAnsi="Times New Roman"/>
          <w:sz w:val="28"/>
          <w:szCs w:val="28"/>
        </w:rPr>
      </w:pPr>
      <w:r w:rsidRPr="007D3326">
        <w:rPr>
          <w:rFonts w:ascii="Times New Roman" w:hAnsi="Times New Roman"/>
          <w:sz w:val="28"/>
          <w:szCs w:val="28"/>
        </w:rPr>
        <w:t xml:space="preserve">Загальна кількість таких справ у звітному періоді склала </w:t>
      </w:r>
      <w:r w:rsidRPr="00C02F59">
        <w:rPr>
          <w:rFonts w:ascii="Times New Roman" w:hAnsi="Times New Roman"/>
          <w:b/>
          <w:sz w:val="28"/>
          <w:szCs w:val="28"/>
        </w:rPr>
        <w:t xml:space="preserve">1 642 </w:t>
      </w:r>
      <w:r w:rsidRPr="00C02F59">
        <w:rPr>
          <w:rFonts w:ascii="Times New Roman" w:hAnsi="Times New Roman"/>
          <w:b/>
          <w:sz w:val="28"/>
          <w:szCs w:val="28"/>
          <w:lang w:val="ru-RU"/>
        </w:rPr>
        <w:t>[</w:t>
      </w:r>
      <w:r w:rsidRPr="00C02F59">
        <w:rPr>
          <w:rFonts w:ascii="Times New Roman" w:hAnsi="Times New Roman"/>
          <w:b/>
          <w:sz w:val="28"/>
          <w:szCs w:val="28"/>
        </w:rPr>
        <w:t>2 153</w:t>
      </w:r>
      <w:r w:rsidRPr="00C02F59">
        <w:rPr>
          <w:rFonts w:ascii="Times New Roman" w:hAnsi="Times New Roman"/>
          <w:b/>
          <w:sz w:val="28"/>
          <w:szCs w:val="28"/>
          <w:lang w:val="ru-RU"/>
        </w:rPr>
        <w:t>]</w:t>
      </w:r>
      <w:r w:rsidRPr="00C02F59">
        <w:rPr>
          <w:rFonts w:ascii="Times New Roman" w:hAnsi="Times New Roman"/>
          <w:b/>
          <w:sz w:val="28"/>
          <w:szCs w:val="28"/>
        </w:rPr>
        <w:t xml:space="preserve"> </w:t>
      </w:r>
      <w:r w:rsidRPr="00C02F59">
        <w:rPr>
          <w:rFonts w:ascii="Times New Roman" w:hAnsi="Times New Roman"/>
          <w:sz w:val="28"/>
          <w:szCs w:val="28"/>
        </w:rPr>
        <w:t xml:space="preserve">справи </w:t>
      </w:r>
      <w:r w:rsidRPr="007D3326">
        <w:rPr>
          <w:rFonts w:ascii="Times New Roman" w:hAnsi="Times New Roman"/>
          <w:sz w:val="28"/>
          <w:szCs w:val="28"/>
        </w:rPr>
        <w:t xml:space="preserve">або </w:t>
      </w:r>
      <w:r w:rsidRPr="00C02F59">
        <w:rPr>
          <w:rFonts w:ascii="Times New Roman" w:hAnsi="Times New Roman"/>
          <w:b/>
          <w:sz w:val="28"/>
          <w:szCs w:val="28"/>
        </w:rPr>
        <w:t xml:space="preserve">21,83% </w:t>
      </w:r>
      <w:r w:rsidRPr="00C02F59">
        <w:rPr>
          <w:rFonts w:ascii="Times New Roman" w:hAnsi="Times New Roman"/>
          <w:b/>
          <w:sz w:val="28"/>
          <w:szCs w:val="28"/>
          <w:lang w:val="ru-RU"/>
        </w:rPr>
        <w:t>[</w:t>
      </w:r>
      <w:r w:rsidRPr="00C02F59">
        <w:rPr>
          <w:rFonts w:ascii="Times New Roman" w:hAnsi="Times New Roman"/>
          <w:b/>
          <w:sz w:val="28"/>
          <w:szCs w:val="28"/>
        </w:rPr>
        <w:t>27,6%</w:t>
      </w:r>
      <w:r w:rsidRPr="00C02F59">
        <w:rPr>
          <w:rFonts w:ascii="Times New Roman" w:hAnsi="Times New Roman"/>
          <w:b/>
          <w:sz w:val="28"/>
          <w:szCs w:val="28"/>
          <w:lang w:val="ru-RU"/>
        </w:rPr>
        <w:t>]</w:t>
      </w:r>
      <w:r w:rsidRPr="007D3326">
        <w:rPr>
          <w:rFonts w:ascii="Times New Roman" w:hAnsi="Times New Roman"/>
          <w:sz w:val="28"/>
          <w:szCs w:val="28"/>
        </w:rPr>
        <w:t xml:space="preserve">, </w:t>
      </w:r>
      <w:r>
        <w:rPr>
          <w:rFonts w:ascii="Times New Roman" w:hAnsi="Times New Roman"/>
          <w:sz w:val="28"/>
          <w:szCs w:val="28"/>
        </w:rPr>
        <w:t>від загальної кількості переглянутих в апеляційному порядку постанов</w:t>
      </w:r>
      <w:r w:rsidRPr="007D3326">
        <w:rPr>
          <w:rFonts w:ascii="Times New Roman" w:hAnsi="Times New Roman"/>
          <w:sz w:val="28"/>
          <w:szCs w:val="28"/>
        </w:rPr>
        <w:t xml:space="preserve"> судів першої інстанції.</w:t>
      </w:r>
    </w:p>
    <w:p w:rsidR="00E2436F" w:rsidRPr="007D3326" w:rsidRDefault="00E2436F" w:rsidP="00E2436F">
      <w:pPr>
        <w:pStyle w:val="af0"/>
        <w:spacing w:after="240"/>
        <w:ind w:firstLine="567"/>
        <w:rPr>
          <w:rFonts w:ascii="Times New Roman" w:hAnsi="Times New Roman"/>
          <w:sz w:val="28"/>
          <w:szCs w:val="28"/>
        </w:rPr>
      </w:pPr>
      <w:r w:rsidRPr="007D3326">
        <w:rPr>
          <w:rFonts w:ascii="Times New Roman" w:hAnsi="Times New Roman"/>
          <w:sz w:val="28"/>
          <w:szCs w:val="28"/>
        </w:rPr>
        <w:t>Наслідками скасування рішень (постанов) судів першої інстанції є:</w:t>
      </w:r>
    </w:p>
    <w:p w:rsidR="00E2436F" w:rsidRPr="007D3326" w:rsidRDefault="00E2436F" w:rsidP="00E2436F">
      <w:pPr>
        <w:pStyle w:val="af0"/>
        <w:spacing w:after="240"/>
        <w:ind w:firstLine="567"/>
        <w:jc w:val="both"/>
        <w:rPr>
          <w:rFonts w:ascii="Times New Roman" w:hAnsi="Times New Roman"/>
          <w:sz w:val="28"/>
          <w:szCs w:val="28"/>
        </w:rPr>
      </w:pPr>
      <w:r w:rsidRPr="007D3326">
        <w:rPr>
          <w:rFonts w:ascii="Times New Roman" w:hAnsi="Times New Roman"/>
          <w:sz w:val="28"/>
          <w:szCs w:val="28"/>
        </w:rPr>
        <w:t xml:space="preserve">◘ закриття провадження у </w:t>
      </w:r>
      <w:r w:rsidRPr="00C02F59">
        <w:rPr>
          <w:rFonts w:ascii="Times New Roman" w:hAnsi="Times New Roman"/>
          <w:b/>
          <w:sz w:val="28"/>
          <w:szCs w:val="28"/>
        </w:rPr>
        <w:t xml:space="preserve">46 </w:t>
      </w:r>
      <w:r w:rsidRPr="00C02F59">
        <w:rPr>
          <w:rFonts w:ascii="Times New Roman" w:hAnsi="Times New Roman"/>
          <w:b/>
          <w:sz w:val="28"/>
          <w:szCs w:val="28"/>
          <w:lang w:val="ru-RU"/>
        </w:rPr>
        <w:t>[</w:t>
      </w:r>
      <w:r w:rsidRPr="00C02F59">
        <w:rPr>
          <w:rFonts w:ascii="Times New Roman" w:hAnsi="Times New Roman"/>
          <w:b/>
          <w:sz w:val="28"/>
          <w:szCs w:val="28"/>
        </w:rPr>
        <w:t>129</w:t>
      </w:r>
      <w:r w:rsidRPr="00C02F59">
        <w:rPr>
          <w:rFonts w:ascii="Times New Roman" w:hAnsi="Times New Roman"/>
          <w:b/>
          <w:sz w:val="28"/>
          <w:szCs w:val="28"/>
          <w:lang w:val="ru-RU"/>
        </w:rPr>
        <w:t>]</w:t>
      </w:r>
      <w:r w:rsidRPr="007D3326">
        <w:rPr>
          <w:rFonts w:ascii="Times New Roman" w:hAnsi="Times New Roman"/>
          <w:sz w:val="28"/>
          <w:szCs w:val="28"/>
        </w:rPr>
        <w:t xml:space="preserve"> адміністративних справах </w:t>
      </w:r>
      <w:r w:rsidRPr="003E362F">
        <w:rPr>
          <w:rFonts w:ascii="Times New Roman" w:hAnsi="Times New Roman"/>
          <w:b/>
          <w:sz w:val="28"/>
          <w:szCs w:val="28"/>
        </w:rPr>
        <w:t>(</w:t>
      </w:r>
      <w:r w:rsidRPr="003E362F">
        <w:rPr>
          <w:rFonts w:ascii="Times New Roman" w:hAnsi="Times New Roman"/>
          <w:b/>
          <w:sz w:val="28"/>
          <w:szCs w:val="28"/>
          <w:lang w:val="ru-RU"/>
        </w:rPr>
        <w:t>2,8% [</w:t>
      </w:r>
      <w:r w:rsidRPr="003E362F">
        <w:rPr>
          <w:rFonts w:ascii="Times New Roman" w:hAnsi="Times New Roman"/>
          <w:b/>
          <w:sz w:val="28"/>
          <w:szCs w:val="28"/>
        </w:rPr>
        <w:t>6,0%</w:t>
      </w:r>
      <w:r w:rsidRPr="003E362F">
        <w:rPr>
          <w:rFonts w:ascii="Times New Roman" w:hAnsi="Times New Roman"/>
          <w:b/>
          <w:sz w:val="28"/>
          <w:szCs w:val="28"/>
          <w:lang w:val="ru-RU"/>
        </w:rPr>
        <w:t>]</w:t>
      </w:r>
      <w:r w:rsidRPr="003E362F">
        <w:rPr>
          <w:rFonts w:ascii="Times New Roman" w:hAnsi="Times New Roman"/>
          <w:b/>
          <w:sz w:val="28"/>
          <w:szCs w:val="28"/>
        </w:rPr>
        <w:t>)</w:t>
      </w:r>
      <w:r w:rsidRPr="007D3326">
        <w:rPr>
          <w:rFonts w:ascii="Times New Roman" w:hAnsi="Times New Roman"/>
          <w:sz w:val="28"/>
          <w:szCs w:val="28"/>
        </w:rPr>
        <w:t>;</w:t>
      </w:r>
    </w:p>
    <w:p w:rsidR="00E2436F" w:rsidRPr="007D3326" w:rsidRDefault="00E2436F" w:rsidP="00E2436F">
      <w:pPr>
        <w:pStyle w:val="af0"/>
        <w:spacing w:after="240"/>
        <w:ind w:firstLine="567"/>
        <w:jc w:val="both"/>
        <w:rPr>
          <w:rFonts w:ascii="Times New Roman" w:hAnsi="Times New Roman"/>
          <w:sz w:val="28"/>
          <w:szCs w:val="28"/>
        </w:rPr>
      </w:pPr>
      <w:r w:rsidRPr="007D3326">
        <w:rPr>
          <w:rFonts w:ascii="Times New Roman" w:hAnsi="Times New Roman"/>
          <w:sz w:val="28"/>
          <w:szCs w:val="28"/>
        </w:rPr>
        <w:t>◘ залишення позовної заяви без розгляду у</w:t>
      </w:r>
      <w:r w:rsidRPr="007D3326">
        <w:rPr>
          <w:rFonts w:ascii="Times New Roman" w:hAnsi="Times New Roman"/>
          <w:b/>
          <w:sz w:val="28"/>
          <w:szCs w:val="28"/>
        </w:rPr>
        <w:t xml:space="preserve"> </w:t>
      </w:r>
      <w:r w:rsidRPr="00C02F59">
        <w:rPr>
          <w:rFonts w:ascii="Times New Roman" w:hAnsi="Times New Roman"/>
          <w:b/>
          <w:sz w:val="28"/>
          <w:szCs w:val="28"/>
          <w:lang w:val="ru-RU"/>
        </w:rPr>
        <w:t>50 [</w:t>
      </w:r>
      <w:r w:rsidRPr="00C02F59">
        <w:rPr>
          <w:rFonts w:ascii="Times New Roman" w:hAnsi="Times New Roman"/>
          <w:b/>
          <w:sz w:val="28"/>
          <w:szCs w:val="28"/>
        </w:rPr>
        <w:t>48</w:t>
      </w:r>
      <w:r w:rsidRPr="00C02F59">
        <w:rPr>
          <w:rFonts w:ascii="Times New Roman" w:hAnsi="Times New Roman"/>
          <w:b/>
          <w:sz w:val="28"/>
          <w:szCs w:val="28"/>
          <w:lang w:val="ru-RU"/>
        </w:rPr>
        <w:t>]</w:t>
      </w:r>
      <w:r w:rsidRPr="007D3326">
        <w:rPr>
          <w:rFonts w:ascii="Times New Roman" w:hAnsi="Times New Roman"/>
          <w:sz w:val="28"/>
          <w:szCs w:val="28"/>
        </w:rPr>
        <w:t xml:space="preserve"> адміністративних справах </w:t>
      </w:r>
      <w:r w:rsidRPr="003E362F">
        <w:rPr>
          <w:rFonts w:ascii="Times New Roman" w:hAnsi="Times New Roman"/>
          <w:b/>
          <w:sz w:val="28"/>
          <w:szCs w:val="28"/>
        </w:rPr>
        <w:t>(</w:t>
      </w:r>
      <w:r w:rsidRPr="003E362F">
        <w:rPr>
          <w:rFonts w:ascii="Times New Roman" w:hAnsi="Times New Roman"/>
          <w:b/>
          <w:sz w:val="28"/>
          <w:szCs w:val="28"/>
          <w:lang w:val="ru-RU"/>
        </w:rPr>
        <w:t>3,05% [</w:t>
      </w:r>
      <w:r w:rsidRPr="003E362F">
        <w:rPr>
          <w:rFonts w:ascii="Times New Roman" w:hAnsi="Times New Roman"/>
          <w:b/>
          <w:sz w:val="28"/>
          <w:szCs w:val="28"/>
        </w:rPr>
        <w:t>2,2%</w:t>
      </w:r>
      <w:r w:rsidRPr="003E362F">
        <w:rPr>
          <w:rFonts w:ascii="Times New Roman" w:hAnsi="Times New Roman"/>
          <w:b/>
          <w:sz w:val="28"/>
          <w:szCs w:val="28"/>
          <w:lang w:val="ru-RU"/>
        </w:rPr>
        <w:t>]</w:t>
      </w:r>
      <w:r w:rsidRPr="003E362F">
        <w:rPr>
          <w:rFonts w:ascii="Times New Roman" w:hAnsi="Times New Roman"/>
          <w:b/>
          <w:sz w:val="28"/>
          <w:szCs w:val="28"/>
        </w:rPr>
        <w:t>)</w:t>
      </w:r>
      <w:r w:rsidRPr="007D3326">
        <w:rPr>
          <w:rFonts w:ascii="Times New Roman" w:hAnsi="Times New Roman"/>
          <w:sz w:val="28"/>
          <w:szCs w:val="28"/>
        </w:rPr>
        <w:t>;</w:t>
      </w:r>
    </w:p>
    <w:p w:rsidR="00E2436F" w:rsidRPr="007D3326" w:rsidRDefault="00E2436F" w:rsidP="00E2436F">
      <w:pPr>
        <w:pStyle w:val="af0"/>
        <w:spacing w:after="240"/>
        <w:ind w:firstLine="567"/>
        <w:jc w:val="both"/>
        <w:rPr>
          <w:rFonts w:ascii="Times New Roman" w:hAnsi="Times New Roman"/>
          <w:sz w:val="28"/>
          <w:szCs w:val="28"/>
        </w:rPr>
      </w:pPr>
      <w:r w:rsidRPr="007D3326">
        <w:rPr>
          <w:rFonts w:ascii="Times New Roman" w:hAnsi="Times New Roman"/>
          <w:sz w:val="28"/>
          <w:szCs w:val="28"/>
        </w:rPr>
        <w:t xml:space="preserve">◘ прийняття нового судового рішення у </w:t>
      </w:r>
      <w:r w:rsidRPr="00C02F59">
        <w:rPr>
          <w:rFonts w:ascii="Times New Roman" w:hAnsi="Times New Roman"/>
          <w:b/>
          <w:sz w:val="28"/>
          <w:szCs w:val="28"/>
          <w:lang w:val="ru-RU"/>
        </w:rPr>
        <w:t>1</w:t>
      </w:r>
      <w:r w:rsidRPr="00C02F59">
        <w:rPr>
          <w:rFonts w:ascii="Times New Roman" w:hAnsi="Times New Roman"/>
          <w:b/>
          <w:sz w:val="28"/>
          <w:szCs w:val="28"/>
          <w:lang w:val="en-US"/>
        </w:rPr>
        <w:t> </w:t>
      </w:r>
      <w:r w:rsidRPr="00C02F59">
        <w:rPr>
          <w:rFonts w:ascii="Times New Roman" w:hAnsi="Times New Roman"/>
          <w:b/>
          <w:sz w:val="28"/>
          <w:szCs w:val="28"/>
          <w:lang w:val="ru-RU"/>
        </w:rPr>
        <w:t>543 [</w:t>
      </w:r>
      <w:r w:rsidRPr="00C02F59">
        <w:rPr>
          <w:rFonts w:ascii="Times New Roman" w:hAnsi="Times New Roman"/>
          <w:b/>
          <w:sz w:val="28"/>
          <w:szCs w:val="28"/>
        </w:rPr>
        <w:t>1 967</w:t>
      </w:r>
      <w:r w:rsidRPr="00C02F59">
        <w:rPr>
          <w:rFonts w:ascii="Times New Roman" w:hAnsi="Times New Roman"/>
          <w:b/>
          <w:sz w:val="28"/>
          <w:szCs w:val="28"/>
          <w:lang w:val="ru-RU"/>
        </w:rPr>
        <w:t>]</w:t>
      </w:r>
      <w:r w:rsidRPr="00F34C0C">
        <w:rPr>
          <w:rFonts w:ascii="Times New Roman" w:hAnsi="Times New Roman"/>
          <w:b/>
          <w:color w:val="FF0000"/>
          <w:sz w:val="28"/>
          <w:szCs w:val="28"/>
        </w:rPr>
        <w:t xml:space="preserve"> </w:t>
      </w:r>
      <w:r w:rsidRPr="007D3326">
        <w:rPr>
          <w:rFonts w:ascii="Times New Roman" w:hAnsi="Times New Roman"/>
          <w:sz w:val="28"/>
          <w:szCs w:val="28"/>
        </w:rPr>
        <w:t xml:space="preserve">адміністративних справах </w:t>
      </w:r>
      <w:r w:rsidRPr="003E362F">
        <w:rPr>
          <w:rFonts w:ascii="Times New Roman" w:hAnsi="Times New Roman"/>
          <w:b/>
          <w:sz w:val="28"/>
          <w:szCs w:val="28"/>
        </w:rPr>
        <w:t>(</w:t>
      </w:r>
      <w:r w:rsidRPr="003E362F">
        <w:rPr>
          <w:rFonts w:ascii="Times New Roman" w:hAnsi="Times New Roman"/>
          <w:b/>
          <w:sz w:val="28"/>
          <w:szCs w:val="28"/>
          <w:lang w:val="ru-RU"/>
        </w:rPr>
        <w:t>93,97% [</w:t>
      </w:r>
      <w:r w:rsidRPr="003E362F">
        <w:rPr>
          <w:rFonts w:ascii="Times New Roman" w:hAnsi="Times New Roman"/>
          <w:b/>
          <w:sz w:val="28"/>
          <w:szCs w:val="28"/>
        </w:rPr>
        <w:t>91,4%</w:t>
      </w:r>
      <w:r w:rsidRPr="003E362F">
        <w:rPr>
          <w:rFonts w:ascii="Times New Roman" w:hAnsi="Times New Roman"/>
          <w:b/>
          <w:sz w:val="28"/>
          <w:szCs w:val="28"/>
          <w:lang w:val="ru-RU"/>
        </w:rPr>
        <w:t>]</w:t>
      </w:r>
      <w:r w:rsidRPr="003E362F">
        <w:rPr>
          <w:rFonts w:ascii="Times New Roman" w:hAnsi="Times New Roman"/>
          <w:b/>
          <w:sz w:val="28"/>
          <w:szCs w:val="28"/>
        </w:rPr>
        <w:t>)</w:t>
      </w:r>
      <w:r w:rsidRPr="007D3326">
        <w:rPr>
          <w:rFonts w:ascii="Times New Roman" w:hAnsi="Times New Roman"/>
          <w:sz w:val="28"/>
          <w:szCs w:val="28"/>
        </w:rPr>
        <w:t>;</w:t>
      </w:r>
    </w:p>
    <w:p w:rsidR="00E2436F" w:rsidRPr="007D3326" w:rsidRDefault="00E2436F" w:rsidP="00E2436F">
      <w:pPr>
        <w:pStyle w:val="af0"/>
        <w:spacing w:after="240"/>
        <w:ind w:firstLine="567"/>
        <w:jc w:val="both"/>
        <w:rPr>
          <w:rFonts w:ascii="Times New Roman" w:hAnsi="Times New Roman"/>
          <w:sz w:val="28"/>
          <w:szCs w:val="28"/>
        </w:rPr>
      </w:pPr>
      <w:r w:rsidRPr="007D3326">
        <w:rPr>
          <w:rFonts w:ascii="Times New Roman" w:hAnsi="Times New Roman"/>
          <w:sz w:val="28"/>
          <w:szCs w:val="28"/>
        </w:rPr>
        <w:t xml:space="preserve">◘ направлення справи для розгляду до іншого суду першої інстанції за встановленою підсудністю у </w:t>
      </w:r>
      <w:r w:rsidRPr="00C02F59">
        <w:rPr>
          <w:rFonts w:ascii="Times New Roman" w:hAnsi="Times New Roman"/>
          <w:b/>
          <w:sz w:val="28"/>
          <w:szCs w:val="28"/>
          <w:lang w:val="ru-RU"/>
        </w:rPr>
        <w:t>3 [</w:t>
      </w:r>
      <w:r w:rsidRPr="00C02F59">
        <w:rPr>
          <w:rFonts w:ascii="Times New Roman" w:hAnsi="Times New Roman"/>
          <w:b/>
          <w:sz w:val="28"/>
          <w:szCs w:val="28"/>
        </w:rPr>
        <w:t>9]</w:t>
      </w:r>
      <w:r>
        <w:rPr>
          <w:rFonts w:ascii="Times New Roman" w:hAnsi="Times New Roman"/>
          <w:sz w:val="28"/>
          <w:szCs w:val="28"/>
        </w:rPr>
        <w:t xml:space="preserve"> </w:t>
      </w:r>
      <w:r w:rsidRPr="007D3326">
        <w:rPr>
          <w:rFonts w:ascii="Times New Roman" w:hAnsi="Times New Roman"/>
          <w:sz w:val="28"/>
          <w:szCs w:val="28"/>
        </w:rPr>
        <w:t xml:space="preserve">адміністративних справах </w:t>
      </w:r>
      <w:r w:rsidRPr="003E362F">
        <w:rPr>
          <w:rFonts w:ascii="Times New Roman" w:hAnsi="Times New Roman"/>
          <w:b/>
          <w:sz w:val="28"/>
          <w:szCs w:val="28"/>
        </w:rPr>
        <w:t>(</w:t>
      </w:r>
      <w:r w:rsidRPr="003E362F">
        <w:rPr>
          <w:rFonts w:ascii="Times New Roman" w:hAnsi="Times New Roman"/>
          <w:b/>
          <w:sz w:val="28"/>
          <w:szCs w:val="28"/>
          <w:lang w:val="ru-RU"/>
        </w:rPr>
        <w:t>0,18% [</w:t>
      </w:r>
      <w:r w:rsidRPr="003E362F">
        <w:rPr>
          <w:rFonts w:ascii="Times New Roman" w:hAnsi="Times New Roman"/>
          <w:b/>
          <w:sz w:val="28"/>
          <w:szCs w:val="28"/>
        </w:rPr>
        <w:t>0,4%</w:t>
      </w:r>
      <w:r w:rsidRPr="003E362F">
        <w:rPr>
          <w:rFonts w:ascii="Times New Roman" w:hAnsi="Times New Roman"/>
          <w:b/>
          <w:sz w:val="28"/>
          <w:szCs w:val="28"/>
          <w:lang w:val="ru-RU"/>
        </w:rPr>
        <w:t>]</w:t>
      </w:r>
      <w:r w:rsidRPr="007D3326">
        <w:rPr>
          <w:rFonts w:ascii="Times New Roman" w:hAnsi="Times New Roman"/>
          <w:sz w:val="28"/>
          <w:szCs w:val="28"/>
        </w:rPr>
        <w:t>).</w:t>
      </w:r>
    </w:p>
    <w:p w:rsidR="00E2436F" w:rsidRPr="007D3326" w:rsidRDefault="00E2436F" w:rsidP="00E2436F">
      <w:pPr>
        <w:pStyle w:val="af0"/>
        <w:spacing w:after="240"/>
        <w:ind w:firstLine="567"/>
        <w:jc w:val="both"/>
        <w:rPr>
          <w:rFonts w:ascii="Times New Roman" w:hAnsi="Times New Roman"/>
          <w:sz w:val="28"/>
          <w:szCs w:val="28"/>
        </w:rPr>
      </w:pPr>
    </w:p>
    <w:p w:rsidR="00E2436F" w:rsidRPr="007D3326" w:rsidRDefault="005F3198" w:rsidP="00E2436F">
      <w:pPr>
        <w:pStyle w:val="af0"/>
        <w:spacing w:before="240" w:after="240" w:line="276" w:lineRule="auto"/>
        <w:ind w:firstLine="567"/>
        <w:jc w:val="right"/>
        <w:rPr>
          <w:rFonts w:ascii="Times New Roman" w:hAnsi="Times New Roman"/>
          <w:sz w:val="28"/>
          <w:szCs w:val="28"/>
        </w:rPr>
      </w:pPr>
      <w:r>
        <w:rPr>
          <w:rFonts w:ascii="Times New Roman" w:hAnsi="Times New Roman"/>
          <w:b/>
          <w:sz w:val="28"/>
          <w:szCs w:val="28"/>
        </w:rPr>
        <w:t>Гістограма</w:t>
      </w:r>
      <w:r w:rsidR="00C9776A">
        <w:rPr>
          <w:rFonts w:ascii="Times New Roman" w:hAnsi="Times New Roman"/>
          <w:b/>
          <w:sz w:val="28"/>
          <w:szCs w:val="28"/>
        </w:rPr>
        <w:t>_</w:t>
      </w:r>
      <w:r>
        <w:rPr>
          <w:rFonts w:ascii="Times New Roman" w:hAnsi="Times New Roman"/>
          <w:b/>
          <w:sz w:val="28"/>
          <w:szCs w:val="28"/>
        </w:rPr>
        <w:t>1</w:t>
      </w:r>
    </w:p>
    <w:p w:rsidR="00E2436F" w:rsidRPr="007D3326" w:rsidRDefault="00E2436F" w:rsidP="001E4347">
      <w:pPr>
        <w:pStyle w:val="af0"/>
        <w:spacing w:before="240" w:after="240" w:line="276"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14:anchorId="27444804" wp14:editId="018B8019">
            <wp:extent cx="6032665" cy="4643252"/>
            <wp:effectExtent l="0" t="0" r="6350" b="5080"/>
            <wp:docPr id="14" name="Ді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436F" w:rsidRDefault="00C9776A" w:rsidP="00E2436F">
      <w:pPr>
        <w:pStyle w:val="af0"/>
        <w:spacing w:before="72"/>
        <w:ind w:firstLine="708"/>
        <w:jc w:val="both"/>
        <w:rPr>
          <w:rFonts w:ascii="Times New Roman" w:hAnsi="Times New Roman"/>
          <w:sz w:val="28"/>
          <w:szCs w:val="28"/>
        </w:rPr>
      </w:pPr>
      <w:r>
        <w:rPr>
          <w:rFonts w:ascii="Times New Roman" w:hAnsi="Times New Roman"/>
          <w:sz w:val="28"/>
          <w:szCs w:val="28"/>
        </w:rPr>
        <w:t xml:space="preserve">З наведеної </w:t>
      </w:r>
      <w:r w:rsidR="005F3198">
        <w:rPr>
          <w:rFonts w:ascii="Times New Roman" w:hAnsi="Times New Roman"/>
          <w:sz w:val="28"/>
          <w:szCs w:val="28"/>
        </w:rPr>
        <w:t>Гістограми</w:t>
      </w:r>
      <w:r>
        <w:rPr>
          <w:rFonts w:ascii="Times New Roman" w:hAnsi="Times New Roman"/>
          <w:sz w:val="28"/>
          <w:szCs w:val="28"/>
        </w:rPr>
        <w:t>_</w:t>
      </w:r>
      <w:r w:rsidR="005F3198">
        <w:rPr>
          <w:rFonts w:ascii="Times New Roman" w:hAnsi="Times New Roman"/>
          <w:sz w:val="28"/>
          <w:szCs w:val="28"/>
        </w:rPr>
        <w:t>1</w:t>
      </w:r>
      <w:r>
        <w:rPr>
          <w:rFonts w:ascii="Times New Roman" w:hAnsi="Times New Roman"/>
          <w:sz w:val="28"/>
          <w:szCs w:val="28"/>
        </w:rPr>
        <w:t xml:space="preserve"> можна побачити</w:t>
      </w:r>
      <w:r w:rsidR="00E2436F">
        <w:rPr>
          <w:rFonts w:ascii="Times New Roman" w:hAnsi="Times New Roman"/>
          <w:sz w:val="28"/>
          <w:szCs w:val="28"/>
        </w:rPr>
        <w:t>, що упродовж звітного періоду значно зменшилась питома частка скасованих постанов судів першої інстанції із закриттям провадження у справі.</w:t>
      </w:r>
    </w:p>
    <w:p w:rsidR="00E2436F" w:rsidRDefault="00E2436F" w:rsidP="00E2436F">
      <w:pPr>
        <w:pStyle w:val="af0"/>
        <w:spacing w:after="240" w:line="276" w:lineRule="auto"/>
        <w:ind w:firstLine="567"/>
        <w:jc w:val="both"/>
        <w:rPr>
          <w:rFonts w:ascii="Times New Roman" w:hAnsi="Times New Roman"/>
          <w:b/>
          <w:sz w:val="28"/>
          <w:szCs w:val="28"/>
        </w:rPr>
      </w:pPr>
      <w:r>
        <w:rPr>
          <w:rFonts w:ascii="Times New Roman" w:hAnsi="Times New Roman"/>
          <w:sz w:val="28"/>
          <w:szCs w:val="28"/>
        </w:rPr>
        <w:t xml:space="preserve">Натомість питома частка скасованих постанов судів першої інстанції із прийняттям нового судового рішення у справі зросла на </w:t>
      </w:r>
      <w:r w:rsidRPr="00E87A29">
        <w:rPr>
          <w:rFonts w:ascii="Times New Roman" w:hAnsi="Times New Roman"/>
          <w:b/>
          <w:sz w:val="28"/>
          <w:szCs w:val="28"/>
        </w:rPr>
        <w:t>2,57%.</w:t>
      </w:r>
    </w:p>
    <w:p w:rsidR="00E2436F" w:rsidRPr="001F3B71" w:rsidRDefault="00E2436F" w:rsidP="00E2436F">
      <w:pPr>
        <w:pStyle w:val="af0"/>
        <w:spacing w:before="120" w:after="240"/>
        <w:ind w:firstLine="708"/>
        <w:jc w:val="both"/>
        <w:rPr>
          <w:rFonts w:ascii="Times New Roman" w:hAnsi="Times New Roman"/>
          <w:sz w:val="28"/>
          <w:szCs w:val="28"/>
        </w:rPr>
      </w:pPr>
      <w:r w:rsidRPr="001F3B71">
        <w:rPr>
          <w:rFonts w:ascii="Times New Roman" w:hAnsi="Times New Roman"/>
          <w:sz w:val="28"/>
          <w:szCs w:val="28"/>
        </w:rPr>
        <w:t xml:space="preserve">Задоволення апеляційних скарг </w:t>
      </w:r>
      <w:r>
        <w:rPr>
          <w:rFonts w:ascii="Times New Roman" w:hAnsi="Times New Roman"/>
          <w:sz w:val="28"/>
          <w:szCs w:val="28"/>
        </w:rPr>
        <w:t>із прийняттям</w:t>
      </w:r>
      <w:r w:rsidRPr="001F3B71">
        <w:rPr>
          <w:rFonts w:ascii="Times New Roman" w:hAnsi="Times New Roman"/>
          <w:sz w:val="28"/>
          <w:szCs w:val="28"/>
        </w:rPr>
        <w:t xml:space="preserve"> </w:t>
      </w:r>
      <w:r>
        <w:rPr>
          <w:rFonts w:ascii="Times New Roman" w:hAnsi="Times New Roman"/>
          <w:sz w:val="28"/>
          <w:szCs w:val="28"/>
        </w:rPr>
        <w:t xml:space="preserve">нової </w:t>
      </w:r>
      <w:r w:rsidRPr="001F3B71">
        <w:rPr>
          <w:rFonts w:ascii="Times New Roman" w:hAnsi="Times New Roman"/>
          <w:sz w:val="28"/>
          <w:szCs w:val="28"/>
        </w:rPr>
        <w:t xml:space="preserve">постанови зменшує навантаження на суди першої інстанції, та скорочує терміни розгляду справ у судовому порядку. Показово, що у звітному періоді в порівнянні з минулорічним зросла частка винесених </w:t>
      </w:r>
      <w:r>
        <w:rPr>
          <w:rFonts w:ascii="Times New Roman" w:hAnsi="Times New Roman"/>
          <w:sz w:val="28"/>
          <w:szCs w:val="28"/>
        </w:rPr>
        <w:t>Восьмим ААС</w:t>
      </w:r>
      <w:r w:rsidRPr="001F3B71">
        <w:rPr>
          <w:rFonts w:ascii="Times New Roman" w:hAnsi="Times New Roman"/>
          <w:sz w:val="28"/>
          <w:szCs w:val="28"/>
        </w:rPr>
        <w:t xml:space="preserve"> постанов (з </w:t>
      </w:r>
      <w:r w:rsidRPr="00584E21">
        <w:rPr>
          <w:rFonts w:ascii="Times New Roman" w:hAnsi="Times New Roman"/>
          <w:b/>
          <w:sz w:val="28"/>
          <w:szCs w:val="28"/>
        </w:rPr>
        <w:t>91,4%</w:t>
      </w:r>
      <w:r w:rsidRPr="001F3B71">
        <w:rPr>
          <w:rFonts w:ascii="Times New Roman" w:hAnsi="Times New Roman"/>
          <w:sz w:val="28"/>
          <w:szCs w:val="28"/>
        </w:rPr>
        <w:t xml:space="preserve"> до </w:t>
      </w:r>
      <w:r w:rsidRPr="00584E21">
        <w:rPr>
          <w:rFonts w:ascii="Times New Roman" w:hAnsi="Times New Roman"/>
          <w:b/>
          <w:sz w:val="28"/>
          <w:szCs w:val="28"/>
        </w:rPr>
        <w:t>93,97%</w:t>
      </w:r>
      <w:r w:rsidRPr="001F3B71">
        <w:rPr>
          <w:rFonts w:ascii="Times New Roman" w:hAnsi="Times New Roman"/>
          <w:sz w:val="28"/>
          <w:szCs w:val="28"/>
        </w:rPr>
        <w:t>).</w:t>
      </w:r>
    </w:p>
    <w:p w:rsidR="00E2436F" w:rsidRPr="007D3326" w:rsidRDefault="00E2436F" w:rsidP="00E2436F">
      <w:pPr>
        <w:pStyle w:val="af0"/>
        <w:spacing w:after="240" w:line="276" w:lineRule="auto"/>
        <w:ind w:firstLine="567"/>
        <w:jc w:val="both"/>
        <w:rPr>
          <w:rFonts w:ascii="Times New Roman" w:hAnsi="Times New Roman"/>
          <w:sz w:val="28"/>
          <w:szCs w:val="28"/>
        </w:rPr>
      </w:pPr>
      <w:r w:rsidRPr="007D3326">
        <w:rPr>
          <w:rFonts w:ascii="Times New Roman" w:hAnsi="Times New Roman"/>
          <w:sz w:val="28"/>
          <w:szCs w:val="28"/>
        </w:rPr>
        <w:t>Перелік підстав для скасування судового рішення повністю або частково та ухвалення судом апеляційної інстанції нового рішення у відповідній частині або зміни рішення визначений ст. 317 КАС України.</w:t>
      </w:r>
    </w:p>
    <w:p w:rsidR="00E2436F" w:rsidRPr="007D3326" w:rsidRDefault="00E2436F" w:rsidP="00E2436F">
      <w:pPr>
        <w:pStyle w:val="af0"/>
        <w:spacing w:after="240" w:line="276" w:lineRule="auto"/>
        <w:ind w:firstLine="567"/>
        <w:jc w:val="both"/>
        <w:rPr>
          <w:rFonts w:ascii="Times New Roman" w:hAnsi="Times New Roman"/>
          <w:sz w:val="28"/>
          <w:szCs w:val="28"/>
        </w:rPr>
      </w:pPr>
      <w:r w:rsidRPr="007D3326">
        <w:rPr>
          <w:rFonts w:ascii="Times New Roman" w:hAnsi="Times New Roman"/>
          <w:sz w:val="28"/>
          <w:szCs w:val="28"/>
        </w:rPr>
        <w:t>Причиною скасування великої кількості рішень (постанов) у зазначених справах є:</w:t>
      </w:r>
    </w:p>
    <w:p w:rsidR="00E2436F" w:rsidRPr="007D3326" w:rsidRDefault="00E2436F" w:rsidP="00E2436F">
      <w:pPr>
        <w:pStyle w:val="af0"/>
        <w:spacing w:after="240" w:line="276" w:lineRule="auto"/>
        <w:ind w:firstLine="567"/>
        <w:jc w:val="both"/>
        <w:rPr>
          <w:rFonts w:ascii="Times New Roman" w:hAnsi="Times New Roman"/>
          <w:sz w:val="28"/>
          <w:szCs w:val="28"/>
        </w:rPr>
      </w:pPr>
      <w:r w:rsidRPr="007D3326">
        <w:rPr>
          <w:rFonts w:ascii="Times New Roman" w:hAnsi="Times New Roman"/>
          <w:sz w:val="28"/>
          <w:szCs w:val="28"/>
        </w:rPr>
        <w:t xml:space="preserve">- неповне з’ясування судом обставин, що мають значення для справи (у </w:t>
      </w:r>
      <w:r w:rsidRPr="00FD22B6">
        <w:rPr>
          <w:rFonts w:ascii="Times New Roman" w:hAnsi="Times New Roman"/>
          <w:b/>
          <w:sz w:val="28"/>
          <w:szCs w:val="28"/>
        </w:rPr>
        <w:t xml:space="preserve">299 </w:t>
      </w:r>
      <w:r w:rsidRPr="00FD22B6">
        <w:rPr>
          <w:rFonts w:ascii="Times New Roman" w:hAnsi="Times New Roman"/>
          <w:b/>
          <w:sz w:val="28"/>
          <w:szCs w:val="28"/>
          <w:lang w:val="ru-RU"/>
        </w:rPr>
        <w:t>[</w:t>
      </w:r>
      <w:r w:rsidRPr="00FD22B6">
        <w:rPr>
          <w:rFonts w:ascii="Times New Roman" w:hAnsi="Times New Roman"/>
          <w:b/>
          <w:sz w:val="28"/>
          <w:szCs w:val="28"/>
        </w:rPr>
        <w:t>435</w:t>
      </w:r>
      <w:r w:rsidRPr="00FD22B6">
        <w:rPr>
          <w:rFonts w:ascii="Times New Roman" w:hAnsi="Times New Roman"/>
          <w:b/>
          <w:sz w:val="28"/>
          <w:szCs w:val="28"/>
          <w:lang w:val="ru-RU"/>
        </w:rPr>
        <w:t>]</w:t>
      </w:r>
      <w:r w:rsidRPr="00FD22B6">
        <w:rPr>
          <w:rFonts w:ascii="Times New Roman" w:hAnsi="Times New Roman"/>
          <w:b/>
          <w:sz w:val="28"/>
          <w:szCs w:val="28"/>
        </w:rPr>
        <w:t xml:space="preserve"> </w:t>
      </w:r>
      <w:r w:rsidRPr="007D3326">
        <w:rPr>
          <w:rFonts w:ascii="Times New Roman" w:hAnsi="Times New Roman"/>
          <w:sz w:val="28"/>
          <w:szCs w:val="28"/>
        </w:rPr>
        <w:t xml:space="preserve">справах, що із загальної кількості переглянутих рішень (постанов) судів першої інстанції складає </w:t>
      </w:r>
      <w:r w:rsidRPr="00FD22B6">
        <w:rPr>
          <w:rFonts w:ascii="Times New Roman" w:hAnsi="Times New Roman"/>
          <w:b/>
          <w:sz w:val="28"/>
          <w:szCs w:val="28"/>
          <w:lang w:val="ru-RU"/>
        </w:rPr>
        <w:t>3.98% [</w:t>
      </w:r>
      <w:r w:rsidRPr="00FD22B6">
        <w:rPr>
          <w:rFonts w:ascii="Times New Roman" w:hAnsi="Times New Roman"/>
          <w:b/>
          <w:sz w:val="28"/>
          <w:szCs w:val="28"/>
        </w:rPr>
        <w:t>5,6%</w:t>
      </w:r>
      <w:r w:rsidRPr="00FD22B6">
        <w:rPr>
          <w:rFonts w:ascii="Times New Roman" w:hAnsi="Times New Roman"/>
          <w:b/>
          <w:sz w:val="28"/>
          <w:szCs w:val="28"/>
          <w:lang w:val="ru-RU"/>
        </w:rPr>
        <w:t>]</w:t>
      </w:r>
      <w:r w:rsidRPr="007D3326">
        <w:rPr>
          <w:rFonts w:ascii="Times New Roman" w:hAnsi="Times New Roman"/>
          <w:sz w:val="28"/>
          <w:szCs w:val="28"/>
        </w:rPr>
        <w:t>);</w:t>
      </w:r>
    </w:p>
    <w:p w:rsidR="00E2436F" w:rsidRPr="007D3326" w:rsidRDefault="00E2436F" w:rsidP="00E2436F">
      <w:pPr>
        <w:pStyle w:val="af0"/>
        <w:spacing w:after="240" w:line="276" w:lineRule="auto"/>
        <w:ind w:firstLine="567"/>
        <w:jc w:val="both"/>
        <w:rPr>
          <w:rFonts w:ascii="Times New Roman" w:hAnsi="Times New Roman"/>
          <w:b/>
          <w:sz w:val="28"/>
          <w:szCs w:val="28"/>
        </w:rPr>
      </w:pPr>
      <w:r w:rsidRPr="007D3326">
        <w:rPr>
          <w:rFonts w:ascii="Times New Roman" w:hAnsi="Times New Roman"/>
          <w:sz w:val="28"/>
          <w:szCs w:val="28"/>
        </w:rPr>
        <w:lastRenderedPageBreak/>
        <w:t xml:space="preserve">- неправильне застосування норм матеріального або порушення норм процесуального права, що призвело до неправильного вирішення справи (у </w:t>
      </w:r>
      <w:r w:rsidRPr="00FD22B6">
        <w:rPr>
          <w:rFonts w:ascii="Times New Roman" w:hAnsi="Times New Roman"/>
          <w:b/>
          <w:sz w:val="28"/>
          <w:szCs w:val="28"/>
          <w:lang w:val="ru-RU"/>
        </w:rPr>
        <w:t>1</w:t>
      </w:r>
      <w:r w:rsidRPr="00FD22B6">
        <w:rPr>
          <w:rFonts w:ascii="Times New Roman" w:hAnsi="Times New Roman"/>
          <w:b/>
          <w:sz w:val="28"/>
          <w:szCs w:val="28"/>
          <w:lang w:val="en-US"/>
        </w:rPr>
        <w:t> </w:t>
      </w:r>
      <w:r w:rsidRPr="00FD22B6">
        <w:rPr>
          <w:rFonts w:ascii="Times New Roman" w:hAnsi="Times New Roman"/>
          <w:b/>
          <w:sz w:val="28"/>
          <w:szCs w:val="28"/>
          <w:lang w:val="ru-RU"/>
        </w:rPr>
        <w:t>076 [</w:t>
      </w:r>
      <w:r w:rsidRPr="00FD22B6">
        <w:rPr>
          <w:rFonts w:ascii="Times New Roman" w:hAnsi="Times New Roman"/>
          <w:b/>
          <w:sz w:val="28"/>
          <w:szCs w:val="28"/>
        </w:rPr>
        <w:t>1 309</w:t>
      </w:r>
      <w:r w:rsidRPr="00FD22B6">
        <w:rPr>
          <w:rFonts w:ascii="Times New Roman" w:hAnsi="Times New Roman"/>
          <w:b/>
          <w:sz w:val="28"/>
          <w:szCs w:val="28"/>
          <w:lang w:val="ru-RU"/>
        </w:rPr>
        <w:t>]</w:t>
      </w:r>
      <w:r w:rsidRPr="00F34C0C">
        <w:rPr>
          <w:rFonts w:ascii="Times New Roman" w:hAnsi="Times New Roman"/>
          <w:b/>
          <w:color w:val="FF0000"/>
          <w:sz w:val="28"/>
          <w:szCs w:val="28"/>
        </w:rPr>
        <w:t xml:space="preserve"> </w:t>
      </w:r>
      <w:r w:rsidRPr="007D3326">
        <w:rPr>
          <w:rFonts w:ascii="Times New Roman" w:hAnsi="Times New Roman"/>
          <w:sz w:val="28"/>
          <w:szCs w:val="28"/>
        </w:rPr>
        <w:t xml:space="preserve">справах, що із загальної кількості переглянутих рішень (постанов) судів першої інстанції складає </w:t>
      </w:r>
      <w:r w:rsidRPr="00FD22B6">
        <w:rPr>
          <w:rFonts w:ascii="Times New Roman" w:hAnsi="Times New Roman"/>
          <w:b/>
          <w:sz w:val="28"/>
          <w:szCs w:val="28"/>
          <w:lang w:val="ru-RU"/>
        </w:rPr>
        <w:t>14.3% [</w:t>
      </w:r>
      <w:r w:rsidRPr="00FD22B6">
        <w:rPr>
          <w:rFonts w:ascii="Times New Roman" w:hAnsi="Times New Roman"/>
          <w:b/>
          <w:sz w:val="28"/>
          <w:szCs w:val="28"/>
        </w:rPr>
        <w:t>16,8%</w:t>
      </w:r>
      <w:r w:rsidRPr="00FD22B6">
        <w:rPr>
          <w:rFonts w:ascii="Times New Roman" w:hAnsi="Times New Roman"/>
          <w:b/>
          <w:sz w:val="28"/>
          <w:szCs w:val="28"/>
          <w:lang w:val="ru-RU"/>
        </w:rPr>
        <w:t>]</w:t>
      </w:r>
      <w:r w:rsidRPr="007D3326">
        <w:rPr>
          <w:rFonts w:ascii="Times New Roman" w:hAnsi="Times New Roman"/>
          <w:sz w:val="28"/>
          <w:szCs w:val="28"/>
        </w:rPr>
        <w:t>).</w:t>
      </w:r>
    </w:p>
    <w:p w:rsidR="00E2436F" w:rsidRPr="007D3326" w:rsidRDefault="00E2436F" w:rsidP="00E2436F">
      <w:pPr>
        <w:pStyle w:val="af0"/>
        <w:spacing w:after="240" w:line="276" w:lineRule="auto"/>
        <w:ind w:firstLine="567"/>
        <w:jc w:val="both"/>
        <w:rPr>
          <w:rFonts w:ascii="Times New Roman" w:hAnsi="Times New Roman"/>
          <w:sz w:val="28"/>
          <w:szCs w:val="28"/>
        </w:rPr>
      </w:pPr>
      <w:r>
        <w:rPr>
          <w:rFonts w:ascii="Times New Roman" w:hAnsi="Times New Roman"/>
          <w:sz w:val="28"/>
          <w:szCs w:val="28"/>
        </w:rPr>
        <w:t>З п</w:t>
      </w:r>
      <w:r w:rsidRPr="007D3326">
        <w:rPr>
          <w:rFonts w:ascii="Times New Roman" w:hAnsi="Times New Roman"/>
          <w:sz w:val="28"/>
          <w:szCs w:val="28"/>
        </w:rPr>
        <w:t xml:space="preserve">ереглянутих у </w:t>
      </w:r>
      <w:r w:rsidRPr="009C0C21">
        <w:rPr>
          <w:rFonts w:ascii="Times New Roman" w:hAnsi="Times New Roman"/>
          <w:b/>
          <w:sz w:val="28"/>
          <w:szCs w:val="28"/>
        </w:rPr>
        <w:t xml:space="preserve">2020 </w:t>
      </w:r>
      <w:r w:rsidRPr="009C0C21">
        <w:rPr>
          <w:rFonts w:ascii="Times New Roman" w:hAnsi="Times New Roman"/>
          <w:b/>
          <w:sz w:val="28"/>
          <w:szCs w:val="28"/>
          <w:lang w:val="ru-RU"/>
        </w:rPr>
        <w:t>[2019]</w:t>
      </w:r>
      <w:r w:rsidRPr="007D3326">
        <w:rPr>
          <w:rFonts w:ascii="Times New Roman" w:hAnsi="Times New Roman"/>
          <w:sz w:val="28"/>
          <w:szCs w:val="28"/>
        </w:rPr>
        <w:t xml:space="preserve"> році рішень (постанов), що надійшли з судів </w:t>
      </w:r>
      <w:r>
        <w:rPr>
          <w:rFonts w:ascii="Times New Roman" w:hAnsi="Times New Roman"/>
          <w:sz w:val="28"/>
          <w:szCs w:val="28"/>
        </w:rPr>
        <w:t>Восьмого апеляційного адміністративного округу</w:t>
      </w:r>
      <w:r w:rsidRPr="007D3326">
        <w:rPr>
          <w:rFonts w:ascii="Times New Roman" w:hAnsi="Times New Roman"/>
          <w:sz w:val="28"/>
          <w:szCs w:val="28"/>
        </w:rPr>
        <w:t xml:space="preserve"> складають справи:</w:t>
      </w:r>
    </w:p>
    <w:p w:rsidR="00E2436F" w:rsidRDefault="00E2436F" w:rsidP="00E2436F">
      <w:pPr>
        <w:pStyle w:val="af0"/>
        <w:spacing w:after="240" w:line="276" w:lineRule="auto"/>
        <w:ind w:firstLine="567"/>
        <w:jc w:val="both"/>
        <w:rPr>
          <w:rFonts w:ascii="Times New Roman" w:hAnsi="Times New Roman"/>
          <w:sz w:val="28"/>
          <w:szCs w:val="28"/>
        </w:rPr>
      </w:pPr>
      <w:r w:rsidRPr="007D3326">
        <w:rPr>
          <w:rFonts w:ascii="Times New Roman" w:hAnsi="Times New Roman"/>
          <w:sz w:val="28"/>
          <w:szCs w:val="28"/>
        </w:rPr>
        <w:t xml:space="preserve">- Волинської області </w:t>
      </w:r>
      <w:r w:rsidRPr="009C0C21">
        <w:rPr>
          <w:rFonts w:ascii="Times New Roman" w:hAnsi="Times New Roman"/>
          <w:b/>
          <w:sz w:val="28"/>
          <w:szCs w:val="28"/>
          <w:lang w:val="ru-RU"/>
        </w:rPr>
        <w:t>1</w:t>
      </w:r>
      <w:r w:rsidRPr="009C0C21">
        <w:rPr>
          <w:rFonts w:ascii="Times New Roman" w:hAnsi="Times New Roman"/>
          <w:b/>
          <w:sz w:val="28"/>
          <w:szCs w:val="28"/>
          <w:lang w:val="en-US"/>
        </w:rPr>
        <w:t> </w:t>
      </w:r>
      <w:r w:rsidRPr="009C0C21">
        <w:rPr>
          <w:rFonts w:ascii="Times New Roman" w:hAnsi="Times New Roman"/>
          <w:b/>
          <w:sz w:val="28"/>
          <w:szCs w:val="28"/>
          <w:lang w:val="ru-RU"/>
        </w:rPr>
        <w:t>205 [</w:t>
      </w:r>
      <w:r w:rsidRPr="009C0C21">
        <w:rPr>
          <w:rFonts w:ascii="Times New Roman" w:hAnsi="Times New Roman"/>
          <w:b/>
          <w:sz w:val="28"/>
          <w:szCs w:val="28"/>
        </w:rPr>
        <w:t>1 398</w:t>
      </w:r>
      <w:r w:rsidRPr="009C0C21">
        <w:rPr>
          <w:rFonts w:ascii="Times New Roman" w:hAnsi="Times New Roman"/>
          <w:b/>
          <w:sz w:val="28"/>
          <w:szCs w:val="28"/>
          <w:lang w:val="ru-RU"/>
        </w:rPr>
        <w:t>]</w:t>
      </w:r>
      <w:r>
        <w:rPr>
          <w:rFonts w:ascii="Times New Roman" w:hAnsi="Times New Roman"/>
          <w:sz w:val="28"/>
          <w:szCs w:val="28"/>
        </w:rPr>
        <w:t>, із них:</w:t>
      </w:r>
    </w:p>
    <w:p w:rsidR="00E2436F" w:rsidRDefault="00E2436F" w:rsidP="00E2436F">
      <w:pPr>
        <w:pStyle w:val="af0"/>
        <w:numPr>
          <w:ilvl w:val="0"/>
          <w:numId w:val="31"/>
        </w:numPr>
        <w:spacing w:after="240" w:line="276" w:lineRule="auto"/>
        <w:jc w:val="both"/>
        <w:rPr>
          <w:rFonts w:ascii="Times New Roman" w:hAnsi="Times New Roman"/>
          <w:sz w:val="28"/>
          <w:szCs w:val="28"/>
        </w:rPr>
      </w:pPr>
      <w:r w:rsidRPr="009C0C21">
        <w:rPr>
          <w:rFonts w:ascii="Times New Roman" w:hAnsi="Times New Roman"/>
          <w:b/>
          <w:sz w:val="28"/>
          <w:szCs w:val="28"/>
          <w:lang w:val="ru-RU"/>
        </w:rPr>
        <w:t>898 [1019]</w:t>
      </w:r>
      <w:r w:rsidRPr="009C0C21">
        <w:rPr>
          <w:rFonts w:ascii="Times New Roman" w:hAnsi="Times New Roman"/>
          <w:sz w:val="28"/>
          <w:szCs w:val="28"/>
          <w:lang w:val="ru-RU"/>
        </w:rPr>
        <w:t xml:space="preserve"> </w:t>
      </w:r>
      <w:r w:rsidRPr="007D3326">
        <w:rPr>
          <w:rFonts w:ascii="Times New Roman" w:hAnsi="Times New Roman"/>
          <w:sz w:val="28"/>
          <w:szCs w:val="28"/>
        </w:rPr>
        <w:t xml:space="preserve">залишено без змін </w:t>
      </w:r>
      <w:r w:rsidRPr="009C0C21">
        <w:rPr>
          <w:rFonts w:ascii="Times New Roman" w:hAnsi="Times New Roman"/>
          <w:b/>
          <w:sz w:val="28"/>
          <w:szCs w:val="28"/>
        </w:rPr>
        <w:t>(</w:t>
      </w:r>
      <w:r w:rsidRPr="009C0C21">
        <w:rPr>
          <w:rFonts w:ascii="Times New Roman" w:hAnsi="Times New Roman"/>
          <w:b/>
          <w:sz w:val="28"/>
          <w:szCs w:val="28"/>
          <w:lang w:val="ru-RU"/>
        </w:rPr>
        <w:t>74</w:t>
      </w:r>
      <w:r w:rsidRPr="009C0C21">
        <w:rPr>
          <w:rFonts w:ascii="Times New Roman" w:hAnsi="Times New Roman"/>
          <w:b/>
          <w:sz w:val="28"/>
          <w:szCs w:val="28"/>
        </w:rPr>
        <w:t>,5</w:t>
      </w:r>
      <w:r>
        <w:rPr>
          <w:rFonts w:ascii="Times New Roman" w:hAnsi="Times New Roman"/>
          <w:b/>
          <w:sz w:val="28"/>
          <w:szCs w:val="28"/>
        </w:rPr>
        <w:t>2</w:t>
      </w:r>
      <w:r w:rsidRPr="009C0C21">
        <w:rPr>
          <w:rFonts w:ascii="Times New Roman" w:hAnsi="Times New Roman"/>
          <w:b/>
          <w:sz w:val="28"/>
          <w:szCs w:val="28"/>
        </w:rPr>
        <w:t xml:space="preserve">% </w:t>
      </w:r>
      <w:r w:rsidRPr="009C0C21">
        <w:rPr>
          <w:rFonts w:ascii="Times New Roman" w:hAnsi="Times New Roman"/>
          <w:b/>
          <w:sz w:val="28"/>
          <w:szCs w:val="28"/>
          <w:lang w:val="ru-RU"/>
        </w:rPr>
        <w:t>[</w:t>
      </w:r>
      <w:r w:rsidRPr="009C0C21">
        <w:rPr>
          <w:rFonts w:ascii="Times New Roman" w:hAnsi="Times New Roman"/>
          <w:b/>
          <w:sz w:val="28"/>
          <w:szCs w:val="28"/>
        </w:rPr>
        <w:t>72,9%</w:t>
      </w:r>
      <w:r w:rsidRPr="009C0C21">
        <w:rPr>
          <w:rFonts w:ascii="Times New Roman" w:hAnsi="Times New Roman"/>
          <w:b/>
          <w:sz w:val="28"/>
          <w:szCs w:val="28"/>
          <w:lang w:val="ru-RU"/>
        </w:rPr>
        <w:t>]</w:t>
      </w:r>
      <w:r w:rsidRPr="009C0C21">
        <w:rPr>
          <w:rFonts w:ascii="Times New Roman" w:hAnsi="Times New Roman"/>
          <w:b/>
          <w:sz w:val="28"/>
          <w:szCs w:val="28"/>
        </w:rPr>
        <w:t>)</w:t>
      </w:r>
      <w:r>
        <w:rPr>
          <w:rFonts w:ascii="Times New Roman" w:hAnsi="Times New Roman"/>
          <w:sz w:val="28"/>
          <w:szCs w:val="28"/>
        </w:rPr>
        <w:t>;</w:t>
      </w:r>
    </w:p>
    <w:p w:rsidR="00E2436F" w:rsidRDefault="00E2436F" w:rsidP="00E2436F">
      <w:pPr>
        <w:pStyle w:val="af0"/>
        <w:numPr>
          <w:ilvl w:val="0"/>
          <w:numId w:val="31"/>
        </w:numPr>
        <w:spacing w:after="240" w:line="276" w:lineRule="auto"/>
        <w:jc w:val="both"/>
        <w:rPr>
          <w:rFonts w:ascii="Times New Roman" w:hAnsi="Times New Roman"/>
          <w:sz w:val="28"/>
          <w:szCs w:val="28"/>
        </w:rPr>
      </w:pPr>
      <w:r w:rsidRPr="007D3326">
        <w:rPr>
          <w:rFonts w:ascii="Times New Roman" w:hAnsi="Times New Roman"/>
          <w:sz w:val="28"/>
          <w:szCs w:val="28"/>
        </w:rPr>
        <w:t xml:space="preserve">змінено </w:t>
      </w:r>
      <w:r w:rsidRPr="009C0C21">
        <w:rPr>
          <w:rFonts w:ascii="Times New Roman" w:hAnsi="Times New Roman"/>
          <w:b/>
          <w:sz w:val="28"/>
          <w:szCs w:val="28"/>
        </w:rPr>
        <w:t xml:space="preserve">34 </w:t>
      </w:r>
      <w:r w:rsidRPr="009C0C21">
        <w:rPr>
          <w:rFonts w:ascii="Times New Roman" w:hAnsi="Times New Roman"/>
          <w:b/>
          <w:sz w:val="28"/>
          <w:szCs w:val="28"/>
          <w:lang w:val="ru-RU"/>
        </w:rPr>
        <w:t>[</w:t>
      </w:r>
      <w:r w:rsidRPr="009C0C21">
        <w:rPr>
          <w:rFonts w:ascii="Times New Roman" w:hAnsi="Times New Roman"/>
          <w:b/>
          <w:sz w:val="28"/>
          <w:szCs w:val="28"/>
        </w:rPr>
        <w:t>24</w:t>
      </w:r>
      <w:r w:rsidRPr="009C0C21">
        <w:rPr>
          <w:rFonts w:ascii="Times New Roman" w:hAnsi="Times New Roman"/>
          <w:b/>
          <w:sz w:val="28"/>
          <w:szCs w:val="28"/>
          <w:lang w:val="ru-RU"/>
        </w:rPr>
        <w:t>]</w:t>
      </w:r>
      <w:r w:rsidRPr="009C0C21">
        <w:rPr>
          <w:rFonts w:ascii="Times New Roman" w:hAnsi="Times New Roman"/>
          <w:b/>
          <w:sz w:val="28"/>
          <w:szCs w:val="28"/>
        </w:rPr>
        <w:t xml:space="preserve"> (2,82% </w:t>
      </w:r>
      <w:r w:rsidRPr="009C0C21">
        <w:rPr>
          <w:rFonts w:ascii="Times New Roman" w:hAnsi="Times New Roman"/>
          <w:b/>
          <w:sz w:val="28"/>
          <w:szCs w:val="28"/>
          <w:lang w:val="ru-RU"/>
        </w:rPr>
        <w:t>[</w:t>
      </w:r>
      <w:r w:rsidRPr="009C0C21">
        <w:rPr>
          <w:rFonts w:ascii="Times New Roman" w:hAnsi="Times New Roman"/>
          <w:b/>
          <w:sz w:val="28"/>
          <w:szCs w:val="28"/>
        </w:rPr>
        <w:t>1,7%</w:t>
      </w:r>
      <w:r w:rsidRPr="009C0C21">
        <w:rPr>
          <w:rFonts w:ascii="Times New Roman" w:hAnsi="Times New Roman"/>
          <w:b/>
          <w:sz w:val="28"/>
          <w:szCs w:val="28"/>
          <w:lang w:val="ru-RU"/>
        </w:rPr>
        <w:t>]</w:t>
      </w:r>
      <w:r w:rsidRPr="009C0C21">
        <w:rPr>
          <w:rFonts w:ascii="Times New Roman" w:hAnsi="Times New Roman"/>
          <w:b/>
          <w:sz w:val="28"/>
          <w:szCs w:val="28"/>
        </w:rPr>
        <w:t>)</w:t>
      </w:r>
      <w:r>
        <w:rPr>
          <w:rFonts w:ascii="Times New Roman" w:hAnsi="Times New Roman"/>
          <w:sz w:val="28"/>
          <w:szCs w:val="28"/>
        </w:rPr>
        <w:t>;</w:t>
      </w:r>
    </w:p>
    <w:p w:rsidR="00E2436F" w:rsidRDefault="00E2436F" w:rsidP="00E2436F">
      <w:pPr>
        <w:pStyle w:val="af0"/>
        <w:numPr>
          <w:ilvl w:val="0"/>
          <w:numId w:val="31"/>
        </w:numPr>
        <w:spacing w:after="240" w:line="276" w:lineRule="auto"/>
        <w:jc w:val="both"/>
        <w:rPr>
          <w:rFonts w:ascii="Times New Roman" w:hAnsi="Times New Roman"/>
          <w:sz w:val="28"/>
          <w:szCs w:val="28"/>
        </w:rPr>
      </w:pPr>
      <w:r w:rsidRPr="007D3326">
        <w:rPr>
          <w:rFonts w:ascii="Times New Roman" w:hAnsi="Times New Roman"/>
          <w:sz w:val="28"/>
          <w:szCs w:val="28"/>
        </w:rPr>
        <w:t xml:space="preserve">скасовано </w:t>
      </w:r>
      <w:r w:rsidRPr="009C0C21">
        <w:rPr>
          <w:rFonts w:ascii="Times New Roman" w:hAnsi="Times New Roman"/>
          <w:b/>
          <w:sz w:val="28"/>
          <w:szCs w:val="28"/>
        </w:rPr>
        <w:t xml:space="preserve">272 </w:t>
      </w:r>
      <w:r w:rsidRPr="009C0C21">
        <w:rPr>
          <w:rFonts w:ascii="Times New Roman" w:hAnsi="Times New Roman"/>
          <w:b/>
          <w:sz w:val="28"/>
          <w:szCs w:val="28"/>
          <w:lang w:val="ru-RU"/>
        </w:rPr>
        <w:t>[</w:t>
      </w:r>
      <w:r w:rsidRPr="009C0C21">
        <w:rPr>
          <w:rFonts w:ascii="Times New Roman" w:hAnsi="Times New Roman"/>
          <w:b/>
          <w:sz w:val="28"/>
          <w:szCs w:val="28"/>
        </w:rPr>
        <w:t>354</w:t>
      </w:r>
      <w:r w:rsidRPr="009C0C21">
        <w:rPr>
          <w:rFonts w:ascii="Times New Roman" w:hAnsi="Times New Roman"/>
          <w:b/>
          <w:sz w:val="28"/>
          <w:szCs w:val="28"/>
          <w:lang w:val="ru-RU"/>
        </w:rPr>
        <w:t>]</w:t>
      </w:r>
      <w:r w:rsidRPr="009C0C21">
        <w:rPr>
          <w:rFonts w:ascii="Times New Roman" w:hAnsi="Times New Roman"/>
          <w:b/>
          <w:sz w:val="28"/>
          <w:szCs w:val="28"/>
        </w:rPr>
        <w:t xml:space="preserve"> (22,57% </w:t>
      </w:r>
      <w:r w:rsidRPr="009C0C21">
        <w:rPr>
          <w:rFonts w:ascii="Times New Roman" w:hAnsi="Times New Roman"/>
          <w:b/>
          <w:sz w:val="28"/>
          <w:szCs w:val="28"/>
          <w:lang w:val="ru-RU"/>
        </w:rPr>
        <w:t>[</w:t>
      </w:r>
      <w:r w:rsidRPr="009C0C21">
        <w:rPr>
          <w:rFonts w:ascii="Times New Roman" w:hAnsi="Times New Roman"/>
          <w:b/>
          <w:sz w:val="28"/>
          <w:szCs w:val="28"/>
        </w:rPr>
        <w:t>25,3%</w:t>
      </w:r>
      <w:r w:rsidRPr="009C0C21">
        <w:rPr>
          <w:rFonts w:ascii="Times New Roman" w:hAnsi="Times New Roman"/>
          <w:b/>
          <w:sz w:val="28"/>
          <w:szCs w:val="28"/>
          <w:lang w:val="ru-RU"/>
        </w:rPr>
        <w:t>]</w:t>
      </w:r>
      <w:r w:rsidRPr="009C0C21">
        <w:rPr>
          <w:rFonts w:ascii="Times New Roman" w:hAnsi="Times New Roman"/>
          <w:b/>
          <w:sz w:val="28"/>
          <w:szCs w:val="28"/>
        </w:rPr>
        <w:t>)</w:t>
      </w:r>
      <w:r>
        <w:rPr>
          <w:rFonts w:ascii="Times New Roman" w:hAnsi="Times New Roman"/>
          <w:sz w:val="28"/>
          <w:szCs w:val="28"/>
        </w:rPr>
        <w:t>;</w:t>
      </w:r>
    </w:p>
    <w:p w:rsidR="00E2436F" w:rsidRPr="009C0C21" w:rsidRDefault="00E2436F" w:rsidP="00E2436F">
      <w:pPr>
        <w:pStyle w:val="af0"/>
        <w:numPr>
          <w:ilvl w:val="0"/>
          <w:numId w:val="31"/>
        </w:numPr>
        <w:spacing w:after="240" w:line="276" w:lineRule="auto"/>
        <w:jc w:val="both"/>
        <w:rPr>
          <w:rFonts w:ascii="Times New Roman" w:hAnsi="Times New Roman"/>
          <w:sz w:val="28"/>
          <w:szCs w:val="28"/>
        </w:rPr>
      </w:pPr>
      <w:r w:rsidRPr="007D3326">
        <w:rPr>
          <w:rFonts w:ascii="Times New Roman" w:hAnsi="Times New Roman"/>
          <w:sz w:val="28"/>
          <w:szCs w:val="28"/>
        </w:rPr>
        <w:t xml:space="preserve">визнано нечинним </w:t>
      </w:r>
      <w:r w:rsidRPr="001D2C30">
        <w:rPr>
          <w:rFonts w:ascii="Times New Roman" w:hAnsi="Times New Roman"/>
          <w:b/>
          <w:sz w:val="28"/>
          <w:szCs w:val="28"/>
        </w:rPr>
        <w:t xml:space="preserve">1 </w:t>
      </w:r>
      <w:r w:rsidRPr="001D2C30">
        <w:rPr>
          <w:rFonts w:ascii="Times New Roman" w:hAnsi="Times New Roman"/>
          <w:b/>
          <w:sz w:val="28"/>
          <w:szCs w:val="28"/>
          <w:lang w:val="ru-RU"/>
        </w:rPr>
        <w:t>[</w:t>
      </w:r>
      <w:r w:rsidRPr="001D2C30">
        <w:rPr>
          <w:rFonts w:ascii="Times New Roman" w:hAnsi="Times New Roman"/>
          <w:b/>
          <w:sz w:val="28"/>
          <w:szCs w:val="28"/>
        </w:rPr>
        <w:t>1</w:t>
      </w:r>
      <w:r w:rsidRPr="001D2C30">
        <w:rPr>
          <w:rFonts w:ascii="Times New Roman" w:hAnsi="Times New Roman"/>
          <w:b/>
          <w:sz w:val="28"/>
          <w:szCs w:val="28"/>
          <w:lang w:val="ru-RU"/>
        </w:rPr>
        <w:t>]</w:t>
      </w:r>
      <w:r w:rsidRPr="001D2C30">
        <w:rPr>
          <w:rFonts w:ascii="Times New Roman" w:hAnsi="Times New Roman"/>
          <w:b/>
          <w:sz w:val="28"/>
          <w:szCs w:val="28"/>
        </w:rPr>
        <w:t xml:space="preserve"> (0,08% </w:t>
      </w:r>
      <w:r w:rsidRPr="001D2C30">
        <w:rPr>
          <w:rFonts w:ascii="Times New Roman" w:hAnsi="Times New Roman"/>
          <w:b/>
          <w:sz w:val="28"/>
          <w:szCs w:val="28"/>
          <w:lang w:val="ru-RU"/>
        </w:rPr>
        <w:t>[</w:t>
      </w:r>
      <w:r w:rsidRPr="001D2C30">
        <w:rPr>
          <w:rFonts w:ascii="Times New Roman" w:hAnsi="Times New Roman"/>
          <w:b/>
          <w:sz w:val="28"/>
          <w:szCs w:val="28"/>
        </w:rPr>
        <w:t>0,1%</w:t>
      </w:r>
      <w:r w:rsidRPr="001D2C30">
        <w:rPr>
          <w:rFonts w:ascii="Times New Roman" w:hAnsi="Times New Roman"/>
          <w:b/>
          <w:sz w:val="28"/>
          <w:szCs w:val="28"/>
          <w:lang w:val="ru-RU"/>
        </w:rPr>
        <w:t>]</w:t>
      </w:r>
      <w:r w:rsidRPr="001D2C30">
        <w:rPr>
          <w:rFonts w:ascii="Times New Roman" w:hAnsi="Times New Roman"/>
          <w:b/>
          <w:sz w:val="28"/>
          <w:szCs w:val="28"/>
        </w:rPr>
        <w:t>)</w:t>
      </w:r>
      <w:r w:rsidRPr="007D3326">
        <w:rPr>
          <w:rFonts w:ascii="Times New Roman" w:hAnsi="Times New Roman"/>
          <w:sz w:val="28"/>
          <w:szCs w:val="28"/>
        </w:rPr>
        <w:t>;</w:t>
      </w:r>
    </w:p>
    <w:p w:rsidR="00E2436F" w:rsidRDefault="00E2436F" w:rsidP="00E2436F">
      <w:pPr>
        <w:pStyle w:val="af0"/>
        <w:spacing w:after="240" w:line="276" w:lineRule="auto"/>
        <w:ind w:firstLine="567"/>
        <w:jc w:val="both"/>
        <w:rPr>
          <w:rFonts w:ascii="Times New Roman" w:hAnsi="Times New Roman"/>
          <w:sz w:val="28"/>
          <w:szCs w:val="28"/>
        </w:rPr>
      </w:pPr>
      <w:r w:rsidRPr="007D3326">
        <w:rPr>
          <w:rFonts w:ascii="Times New Roman" w:hAnsi="Times New Roman"/>
          <w:sz w:val="28"/>
          <w:szCs w:val="28"/>
        </w:rPr>
        <w:t xml:space="preserve">- Закарпатської області </w:t>
      </w:r>
      <w:r w:rsidRPr="00494947">
        <w:rPr>
          <w:rFonts w:ascii="Times New Roman" w:hAnsi="Times New Roman"/>
          <w:b/>
          <w:sz w:val="28"/>
          <w:szCs w:val="28"/>
        </w:rPr>
        <w:t xml:space="preserve">786 </w:t>
      </w:r>
      <w:r w:rsidRPr="00494947">
        <w:rPr>
          <w:rFonts w:ascii="Times New Roman" w:hAnsi="Times New Roman"/>
          <w:b/>
          <w:sz w:val="28"/>
          <w:szCs w:val="28"/>
          <w:lang w:val="ru-RU"/>
        </w:rPr>
        <w:t>[</w:t>
      </w:r>
      <w:r w:rsidRPr="00494947">
        <w:rPr>
          <w:rFonts w:ascii="Times New Roman" w:hAnsi="Times New Roman"/>
          <w:b/>
          <w:sz w:val="28"/>
          <w:szCs w:val="28"/>
        </w:rPr>
        <w:t>905</w:t>
      </w:r>
      <w:r w:rsidRPr="00494947">
        <w:rPr>
          <w:rFonts w:ascii="Times New Roman" w:hAnsi="Times New Roman"/>
          <w:b/>
          <w:sz w:val="28"/>
          <w:szCs w:val="28"/>
          <w:lang w:val="ru-RU"/>
        </w:rPr>
        <w:t>]</w:t>
      </w:r>
      <w:r>
        <w:rPr>
          <w:rFonts w:ascii="Times New Roman" w:hAnsi="Times New Roman"/>
          <w:sz w:val="28"/>
          <w:szCs w:val="28"/>
        </w:rPr>
        <w:t>, із них:</w:t>
      </w:r>
    </w:p>
    <w:p w:rsidR="00E2436F" w:rsidRDefault="00E2436F" w:rsidP="00E2436F">
      <w:pPr>
        <w:pStyle w:val="af0"/>
        <w:numPr>
          <w:ilvl w:val="0"/>
          <w:numId w:val="32"/>
        </w:numPr>
        <w:spacing w:after="240" w:line="276" w:lineRule="auto"/>
        <w:jc w:val="both"/>
        <w:rPr>
          <w:rFonts w:ascii="Times New Roman" w:hAnsi="Times New Roman"/>
          <w:sz w:val="28"/>
          <w:szCs w:val="28"/>
        </w:rPr>
      </w:pPr>
      <w:r w:rsidRPr="00494947">
        <w:rPr>
          <w:rFonts w:ascii="Times New Roman" w:hAnsi="Times New Roman"/>
          <w:b/>
          <w:sz w:val="28"/>
          <w:szCs w:val="28"/>
        </w:rPr>
        <w:t xml:space="preserve">559 </w:t>
      </w:r>
      <w:r w:rsidRPr="00494947">
        <w:rPr>
          <w:rFonts w:ascii="Times New Roman" w:hAnsi="Times New Roman"/>
          <w:b/>
          <w:sz w:val="28"/>
          <w:szCs w:val="28"/>
          <w:lang w:val="ru-RU"/>
        </w:rPr>
        <w:t>[</w:t>
      </w:r>
      <w:r w:rsidRPr="00494947">
        <w:rPr>
          <w:rFonts w:ascii="Times New Roman" w:hAnsi="Times New Roman"/>
          <w:b/>
          <w:sz w:val="28"/>
          <w:szCs w:val="28"/>
        </w:rPr>
        <w:t>647</w:t>
      </w:r>
      <w:r w:rsidRPr="00494947">
        <w:rPr>
          <w:rFonts w:ascii="Times New Roman" w:hAnsi="Times New Roman"/>
          <w:b/>
          <w:sz w:val="28"/>
          <w:szCs w:val="28"/>
          <w:lang w:val="ru-RU"/>
        </w:rPr>
        <w:t>]</w:t>
      </w:r>
      <w:r w:rsidRPr="007D3326">
        <w:rPr>
          <w:rFonts w:ascii="Times New Roman" w:hAnsi="Times New Roman"/>
          <w:sz w:val="28"/>
          <w:szCs w:val="28"/>
        </w:rPr>
        <w:t xml:space="preserve"> залишено без змін </w:t>
      </w:r>
      <w:r w:rsidRPr="00494947">
        <w:rPr>
          <w:rFonts w:ascii="Times New Roman" w:hAnsi="Times New Roman"/>
          <w:b/>
          <w:sz w:val="28"/>
          <w:szCs w:val="28"/>
        </w:rPr>
        <w:t xml:space="preserve">(71,12% </w:t>
      </w:r>
      <w:r w:rsidRPr="00494947">
        <w:rPr>
          <w:rFonts w:ascii="Times New Roman" w:hAnsi="Times New Roman"/>
          <w:b/>
          <w:sz w:val="28"/>
          <w:szCs w:val="28"/>
          <w:lang w:val="ru-RU"/>
        </w:rPr>
        <w:t>[</w:t>
      </w:r>
      <w:r w:rsidRPr="00494947">
        <w:rPr>
          <w:rFonts w:ascii="Times New Roman" w:hAnsi="Times New Roman"/>
          <w:b/>
          <w:sz w:val="28"/>
          <w:szCs w:val="28"/>
        </w:rPr>
        <w:t>71,5%</w:t>
      </w:r>
      <w:r w:rsidRPr="00494947">
        <w:rPr>
          <w:rFonts w:ascii="Times New Roman" w:hAnsi="Times New Roman"/>
          <w:b/>
          <w:sz w:val="28"/>
          <w:szCs w:val="28"/>
          <w:lang w:val="ru-RU"/>
        </w:rPr>
        <w:t>]</w:t>
      </w:r>
      <w:r w:rsidRPr="00494947">
        <w:rPr>
          <w:rFonts w:ascii="Times New Roman" w:hAnsi="Times New Roman"/>
          <w:b/>
          <w:sz w:val="28"/>
          <w:szCs w:val="28"/>
        </w:rPr>
        <w:t>)</w:t>
      </w:r>
      <w:r>
        <w:rPr>
          <w:rFonts w:ascii="Times New Roman" w:hAnsi="Times New Roman"/>
          <w:sz w:val="28"/>
          <w:szCs w:val="28"/>
        </w:rPr>
        <w:t>;</w:t>
      </w:r>
    </w:p>
    <w:p w:rsidR="00E2436F" w:rsidRDefault="00E2436F" w:rsidP="00E2436F">
      <w:pPr>
        <w:pStyle w:val="af0"/>
        <w:numPr>
          <w:ilvl w:val="0"/>
          <w:numId w:val="32"/>
        </w:numPr>
        <w:spacing w:after="240" w:line="276" w:lineRule="auto"/>
        <w:jc w:val="both"/>
        <w:rPr>
          <w:rFonts w:ascii="Times New Roman" w:hAnsi="Times New Roman"/>
          <w:sz w:val="28"/>
          <w:szCs w:val="28"/>
        </w:rPr>
      </w:pPr>
      <w:r w:rsidRPr="007D3326">
        <w:rPr>
          <w:rFonts w:ascii="Times New Roman" w:hAnsi="Times New Roman"/>
          <w:sz w:val="28"/>
          <w:szCs w:val="28"/>
        </w:rPr>
        <w:t xml:space="preserve">змінено </w:t>
      </w:r>
      <w:r w:rsidRPr="00494947">
        <w:rPr>
          <w:rFonts w:ascii="Times New Roman" w:hAnsi="Times New Roman"/>
          <w:b/>
          <w:sz w:val="28"/>
          <w:szCs w:val="28"/>
        </w:rPr>
        <w:t xml:space="preserve">19 </w:t>
      </w:r>
      <w:r w:rsidRPr="00494947">
        <w:rPr>
          <w:rFonts w:ascii="Times New Roman" w:hAnsi="Times New Roman"/>
          <w:b/>
          <w:sz w:val="28"/>
          <w:szCs w:val="28"/>
          <w:lang w:val="ru-RU"/>
        </w:rPr>
        <w:t>[</w:t>
      </w:r>
      <w:r w:rsidRPr="00494947">
        <w:rPr>
          <w:rFonts w:ascii="Times New Roman" w:hAnsi="Times New Roman"/>
          <w:b/>
          <w:sz w:val="28"/>
          <w:szCs w:val="28"/>
        </w:rPr>
        <w:t>14</w:t>
      </w:r>
      <w:r w:rsidRPr="00494947">
        <w:rPr>
          <w:rFonts w:ascii="Times New Roman" w:hAnsi="Times New Roman"/>
          <w:b/>
          <w:sz w:val="28"/>
          <w:szCs w:val="28"/>
          <w:lang w:val="ru-RU"/>
        </w:rPr>
        <w:t>]</w:t>
      </w:r>
      <w:r w:rsidRPr="00494947">
        <w:rPr>
          <w:rFonts w:ascii="Times New Roman" w:hAnsi="Times New Roman"/>
          <w:b/>
          <w:sz w:val="28"/>
          <w:szCs w:val="28"/>
        </w:rPr>
        <w:t xml:space="preserve"> (2,42% </w:t>
      </w:r>
      <w:r w:rsidRPr="00494947">
        <w:rPr>
          <w:rFonts w:ascii="Times New Roman" w:hAnsi="Times New Roman"/>
          <w:b/>
          <w:sz w:val="28"/>
          <w:szCs w:val="28"/>
          <w:lang w:val="ru-RU"/>
        </w:rPr>
        <w:t>[</w:t>
      </w:r>
      <w:r w:rsidRPr="00494947">
        <w:rPr>
          <w:rFonts w:ascii="Times New Roman" w:hAnsi="Times New Roman"/>
          <w:b/>
          <w:sz w:val="28"/>
          <w:szCs w:val="28"/>
        </w:rPr>
        <w:t>1,5%</w:t>
      </w:r>
      <w:r w:rsidRPr="00494947">
        <w:rPr>
          <w:rFonts w:ascii="Times New Roman" w:hAnsi="Times New Roman"/>
          <w:b/>
          <w:sz w:val="28"/>
          <w:szCs w:val="28"/>
          <w:lang w:val="ru-RU"/>
        </w:rPr>
        <w:t>]</w:t>
      </w:r>
      <w:r w:rsidRPr="00494947">
        <w:rPr>
          <w:rFonts w:ascii="Times New Roman" w:hAnsi="Times New Roman"/>
          <w:b/>
          <w:sz w:val="28"/>
          <w:szCs w:val="28"/>
        </w:rPr>
        <w:t>)</w:t>
      </w:r>
      <w:r>
        <w:rPr>
          <w:rFonts w:ascii="Times New Roman" w:hAnsi="Times New Roman"/>
          <w:sz w:val="28"/>
          <w:szCs w:val="28"/>
        </w:rPr>
        <w:t>;</w:t>
      </w:r>
    </w:p>
    <w:p w:rsidR="00E2436F" w:rsidRDefault="00E2436F" w:rsidP="00E2436F">
      <w:pPr>
        <w:pStyle w:val="af0"/>
        <w:numPr>
          <w:ilvl w:val="0"/>
          <w:numId w:val="32"/>
        </w:numPr>
        <w:spacing w:after="240" w:line="276" w:lineRule="auto"/>
        <w:jc w:val="both"/>
        <w:rPr>
          <w:rFonts w:ascii="Times New Roman" w:hAnsi="Times New Roman"/>
          <w:sz w:val="28"/>
          <w:szCs w:val="28"/>
        </w:rPr>
      </w:pPr>
      <w:r w:rsidRPr="007D3326">
        <w:rPr>
          <w:rFonts w:ascii="Times New Roman" w:hAnsi="Times New Roman"/>
          <w:sz w:val="28"/>
          <w:szCs w:val="28"/>
        </w:rPr>
        <w:t xml:space="preserve">скасовано </w:t>
      </w:r>
      <w:r w:rsidRPr="00494947">
        <w:rPr>
          <w:rFonts w:ascii="Times New Roman" w:hAnsi="Times New Roman"/>
          <w:b/>
          <w:sz w:val="28"/>
          <w:szCs w:val="28"/>
        </w:rPr>
        <w:t xml:space="preserve">204 </w:t>
      </w:r>
      <w:r w:rsidRPr="00494947">
        <w:rPr>
          <w:rFonts w:ascii="Times New Roman" w:hAnsi="Times New Roman"/>
          <w:b/>
          <w:sz w:val="28"/>
          <w:szCs w:val="28"/>
          <w:lang w:val="ru-RU"/>
        </w:rPr>
        <w:t>[</w:t>
      </w:r>
      <w:r w:rsidRPr="00494947">
        <w:rPr>
          <w:rFonts w:ascii="Times New Roman" w:hAnsi="Times New Roman"/>
          <w:b/>
          <w:sz w:val="28"/>
          <w:szCs w:val="28"/>
        </w:rPr>
        <w:t>243</w:t>
      </w:r>
      <w:r w:rsidRPr="00494947">
        <w:rPr>
          <w:rFonts w:ascii="Times New Roman" w:hAnsi="Times New Roman"/>
          <w:b/>
          <w:sz w:val="28"/>
          <w:szCs w:val="28"/>
          <w:lang w:val="ru-RU"/>
        </w:rPr>
        <w:t>]</w:t>
      </w:r>
      <w:r w:rsidRPr="00494947">
        <w:rPr>
          <w:rFonts w:ascii="Times New Roman" w:hAnsi="Times New Roman"/>
          <w:b/>
          <w:sz w:val="28"/>
          <w:szCs w:val="28"/>
        </w:rPr>
        <w:t xml:space="preserve"> (25,92% </w:t>
      </w:r>
      <w:r w:rsidRPr="00494947">
        <w:rPr>
          <w:rFonts w:ascii="Times New Roman" w:hAnsi="Times New Roman"/>
          <w:b/>
          <w:sz w:val="28"/>
          <w:szCs w:val="28"/>
          <w:lang w:val="ru-RU"/>
        </w:rPr>
        <w:t>[</w:t>
      </w:r>
      <w:r w:rsidRPr="00494947">
        <w:rPr>
          <w:rFonts w:ascii="Times New Roman" w:hAnsi="Times New Roman"/>
          <w:b/>
          <w:sz w:val="28"/>
          <w:szCs w:val="28"/>
        </w:rPr>
        <w:t>26,9%</w:t>
      </w:r>
      <w:r w:rsidRPr="00494947">
        <w:rPr>
          <w:rFonts w:ascii="Times New Roman" w:hAnsi="Times New Roman"/>
          <w:b/>
          <w:sz w:val="28"/>
          <w:szCs w:val="28"/>
          <w:lang w:val="ru-RU"/>
        </w:rPr>
        <w:t>]</w:t>
      </w:r>
      <w:r w:rsidRPr="00494947">
        <w:rPr>
          <w:rFonts w:ascii="Times New Roman" w:hAnsi="Times New Roman"/>
          <w:b/>
          <w:sz w:val="28"/>
          <w:szCs w:val="28"/>
        </w:rPr>
        <w:t>)</w:t>
      </w:r>
      <w:r>
        <w:rPr>
          <w:rFonts w:ascii="Times New Roman" w:hAnsi="Times New Roman"/>
          <w:sz w:val="28"/>
          <w:szCs w:val="28"/>
        </w:rPr>
        <w:t>;</w:t>
      </w:r>
    </w:p>
    <w:p w:rsidR="00E2436F" w:rsidRPr="007D3326" w:rsidRDefault="00E2436F" w:rsidP="00E2436F">
      <w:pPr>
        <w:pStyle w:val="af0"/>
        <w:numPr>
          <w:ilvl w:val="0"/>
          <w:numId w:val="32"/>
        </w:numPr>
        <w:spacing w:after="240" w:line="276" w:lineRule="auto"/>
        <w:jc w:val="both"/>
        <w:rPr>
          <w:rFonts w:ascii="Times New Roman" w:hAnsi="Times New Roman"/>
          <w:sz w:val="28"/>
          <w:szCs w:val="28"/>
        </w:rPr>
      </w:pPr>
      <w:r w:rsidRPr="007D3326">
        <w:rPr>
          <w:rFonts w:ascii="Times New Roman" w:hAnsi="Times New Roman"/>
          <w:sz w:val="28"/>
          <w:szCs w:val="28"/>
        </w:rPr>
        <w:t xml:space="preserve">визнано нечинним </w:t>
      </w:r>
      <w:r w:rsidRPr="00494947">
        <w:rPr>
          <w:rFonts w:ascii="Times New Roman" w:hAnsi="Times New Roman"/>
          <w:b/>
          <w:sz w:val="28"/>
          <w:szCs w:val="28"/>
        </w:rPr>
        <w:t xml:space="preserve">4 </w:t>
      </w:r>
      <w:r w:rsidRPr="00494947">
        <w:rPr>
          <w:rFonts w:ascii="Times New Roman" w:hAnsi="Times New Roman"/>
          <w:b/>
          <w:sz w:val="28"/>
          <w:szCs w:val="28"/>
          <w:lang w:val="ru-RU"/>
        </w:rPr>
        <w:t>[</w:t>
      </w:r>
      <w:r w:rsidRPr="00494947">
        <w:rPr>
          <w:rFonts w:ascii="Times New Roman" w:hAnsi="Times New Roman"/>
          <w:b/>
          <w:sz w:val="28"/>
          <w:szCs w:val="28"/>
        </w:rPr>
        <w:t>1</w:t>
      </w:r>
      <w:r w:rsidRPr="00494947">
        <w:rPr>
          <w:rFonts w:ascii="Times New Roman" w:hAnsi="Times New Roman"/>
          <w:b/>
          <w:sz w:val="28"/>
          <w:szCs w:val="28"/>
          <w:lang w:val="ru-RU"/>
        </w:rPr>
        <w:t>]</w:t>
      </w:r>
      <w:r w:rsidRPr="00494947">
        <w:rPr>
          <w:rFonts w:ascii="Times New Roman" w:hAnsi="Times New Roman"/>
          <w:b/>
          <w:sz w:val="28"/>
          <w:szCs w:val="28"/>
        </w:rPr>
        <w:t xml:space="preserve"> (0,51% </w:t>
      </w:r>
      <w:r w:rsidRPr="00494947">
        <w:rPr>
          <w:rFonts w:ascii="Times New Roman" w:hAnsi="Times New Roman"/>
          <w:b/>
          <w:sz w:val="28"/>
          <w:szCs w:val="28"/>
          <w:lang w:val="ru-RU"/>
        </w:rPr>
        <w:t>[</w:t>
      </w:r>
      <w:r w:rsidRPr="00494947">
        <w:rPr>
          <w:rFonts w:ascii="Times New Roman" w:hAnsi="Times New Roman"/>
          <w:b/>
          <w:sz w:val="28"/>
          <w:szCs w:val="28"/>
        </w:rPr>
        <w:t>0,1%</w:t>
      </w:r>
      <w:r w:rsidRPr="00494947">
        <w:rPr>
          <w:rFonts w:ascii="Times New Roman" w:hAnsi="Times New Roman"/>
          <w:b/>
          <w:sz w:val="28"/>
          <w:szCs w:val="28"/>
          <w:lang w:val="ru-RU"/>
        </w:rPr>
        <w:t>]</w:t>
      </w:r>
      <w:r w:rsidRPr="00494947">
        <w:rPr>
          <w:rFonts w:ascii="Times New Roman" w:hAnsi="Times New Roman"/>
          <w:b/>
          <w:sz w:val="28"/>
          <w:szCs w:val="28"/>
        </w:rPr>
        <w:t>)</w:t>
      </w:r>
      <w:r w:rsidRPr="007D3326">
        <w:rPr>
          <w:rFonts w:ascii="Times New Roman" w:hAnsi="Times New Roman"/>
          <w:sz w:val="28"/>
          <w:szCs w:val="28"/>
        </w:rPr>
        <w:t>;</w:t>
      </w:r>
    </w:p>
    <w:p w:rsidR="00E2436F" w:rsidRDefault="00E2436F" w:rsidP="00E2436F">
      <w:pPr>
        <w:pStyle w:val="af0"/>
        <w:spacing w:after="240" w:line="276" w:lineRule="auto"/>
        <w:ind w:firstLine="567"/>
        <w:jc w:val="both"/>
        <w:rPr>
          <w:rFonts w:ascii="Times New Roman" w:hAnsi="Times New Roman"/>
          <w:sz w:val="28"/>
          <w:szCs w:val="28"/>
        </w:rPr>
      </w:pPr>
      <w:r w:rsidRPr="007D3326">
        <w:rPr>
          <w:rFonts w:ascii="Times New Roman" w:hAnsi="Times New Roman"/>
          <w:sz w:val="28"/>
          <w:szCs w:val="28"/>
        </w:rPr>
        <w:t xml:space="preserve">- Івано-Франківської області </w:t>
      </w:r>
      <w:r w:rsidRPr="00494947">
        <w:rPr>
          <w:rFonts w:ascii="Times New Roman" w:hAnsi="Times New Roman"/>
          <w:b/>
          <w:sz w:val="28"/>
          <w:szCs w:val="28"/>
        </w:rPr>
        <w:t xml:space="preserve">1 056 </w:t>
      </w:r>
      <w:r w:rsidRPr="00494947">
        <w:rPr>
          <w:rFonts w:ascii="Times New Roman" w:hAnsi="Times New Roman"/>
          <w:b/>
          <w:sz w:val="28"/>
          <w:szCs w:val="28"/>
          <w:lang w:val="ru-RU"/>
        </w:rPr>
        <w:t>[</w:t>
      </w:r>
      <w:r w:rsidRPr="00494947">
        <w:rPr>
          <w:rFonts w:ascii="Times New Roman" w:hAnsi="Times New Roman"/>
          <w:b/>
          <w:sz w:val="28"/>
          <w:szCs w:val="28"/>
        </w:rPr>
        <w:t>1 258</w:t>
      </w:r>
      <w:r w:rsidRPr="00494947">
        <w:rPr>
          <w:rFonts w:ascii="Times New Roman" w:hAnsi="Times New Roman"/>
          <w:b/>
          <w:sz w:val="28"/>
          <w:szCs w:val="28"/>
          <w:lang w:val="ru-RU"/>
        </w:rPr>
        <w:t>]</w:t>
      </w:r>
      <w:r>
        <w:rPr>
          <w:rFonts w:ascii="Times New Roman" w:hAnsi="Times New Roman"/>
          <w:sz w:val="28"/>
          <w:szCs w:val="28"/>
        </w:rPr>
        <w:t>:</w:t>
      </w:r>
    </w:p>
    <w:p w:rsidR="00E2436F" w:rsidRDefault="00E2436F" w:rsidP="00E2436F">
      <w:pPr>
        <w:pStyle w:val="af0"/>
        <w:numPr>
          <w:ilvl w:val="0"/>
          <w:numId w:val="33"/>
        </w:numPr>
        <w:spacing w:after="240" w:line="276" w:lineRule="auto"/>
        <w:jc w:val="both"/>
        <w:rPr>
          <w:rFonts w:ascii="Times New Roman" w:hAnsi="Times New Roman"/>
          <w:sz w:val="28"/>
          <w:szCs w:val="28"/>
        </w:rPr>
      </w:pPr>
      <w:r w:rsidRPr="007D3326">
        <w:rPr>
          <w:rFonts w:ascii="Times New Roman" w:hAnsi="Times New Roman"/>
          <w:sz w:val="28"/>
          <w:szCs w:val="28"/>
        </w:rPr>
        <w:t xml:space="preserve">із них </w:t>
      </w:r>
      <w:r w:rsidRPr="00494947">
        <w:rPr>
          <w:rFonts w:ascii="Times New Roman" w:hAnsi="Times New Roman"/>
          <w:b/>
          <w:sz w:val="28"/>
          <w:szCs w:val="28"/>
        </w:rPr>
        <w:t xml:space="preserve">779 </w:t>
      </w:r>
      <w:r w:rsidRPr="00494947">
        <w:rPr>
          <w:rFonts w:ascii="Times New Roman" w:hAnsi="Times New Roman"/>
          <w:b/>
          <w:sz w:val="28"/>
          <w:szCs w:val="28"/>
          <w:lang w:val="ru-RU"/>
        </w:rPr>
        <w:t>[</w:t>
      </w:r>
      <w:r w:rsidRPr="00494947">
        <w:rPr>
          <w:rFonts w:ascii="Times New Roman" w:hAnsi="Times New Roman"/>
          <w:b/>
          <w:sz w:val="28"/>
          <w:szCs w:val="28"/>
        </w:rPr>
        <w:t>840</w:t>
      </w:r>
      <w:r w:rsidRPr="00494947">
        <w:rPr>
          <w:rFonts w:ascii="Times New Roman" w:hAnsi="Times New Roman"/>
          <w:b/>
          <w:sz w:val="28"/>
          <w:szCs w:val="28"/>
          <w:lang w:val="ru-RU"/>
        </w:rPr>
        <w:t>]</w:t>
      </w:r>
      <w:r w:rsidRPr="007D3326">
        <w:rPr>
          <w:rFonts w:ascii="Times New Roman" w:hAnsi="Times New Roman"/>
          <w:sz w:val="28"/>
          <w:szCs w:val="28"/>
        </w:rPr>
        <w:t xml:space="preserve"> залишено без змін </w:t>
      </w:r>
      <w:r w:rsidRPr="00494947">
        <w:rPr>
          <w:rFonts w:ascii="Times New Roman" w:hAnsi="Times New Roman"/>
          <w:b/>
          <w:sz w:val="28"/>
          <w:szCs w:val="28"/>
        </w:rPr>
        <w:t>(73,</w:t>
      </w:r>
      <w:r>
        <w:rPr>
          <w:rFonts w:ascii="Times New Roman" w:hAnsi="Times New Roman"/>
          <w:b/>
          <w:sz w:val="28"/>
          <w:szCs w:val="28"/>
        </w:rPr>
        <w:t>8</w:t>
      </w:r>
      <w:r w:rsidRPr="00494947">
        <w:rPr>
          <w:rFonts w:ascii="Times New Roman" w:hAnsi="Times New Roman"/>
          <w:b/>
          <w:sz w:val="28"/>
          <w:szCs w:val="28"/>
        </w:rPr>
        <w:t xml:space="preserve">% </w:t>
      </w:r>
      <w:r w:rsidRPr="00494947">
        <w:rPr>
          <w:rFonts w:ascii="Times New Roman" w:hAnsi="Times New Roman"/>
          <w:b/>
          <w:sz w:val="28"/>
          <w:szCs w:val="28"/>
          <w:lang w:val="ru-RU"/>
        </w:rPr>
        <w:t>[</w:t>
      </w:r>
      <w:r w:rsidRPr="00494947">
        <w:rPr>
          <w:rFonts w:ascii="Times New Roman" w:hAnsi="Times New Roman"/>
          <w:b/>
          <w:sz w:val="28"/>
          <w:szCs w:val="28"/>
        </w:rPr>
        <w:t>66,77%</w:t>
      </w:r>
      <w:r w:rsidRPr="00494947">
        <w:rPr>
          <w:rFonts w:ascii="Times New Roman" w:hAnsi="Times New Roman"/>
          <w:b/>
          <w:sz w:val="28"/>
          <w:szCs w:val="28"/>
          <w:lang w:val="ru-RU"/>
        </w:rPr>
        <w:t>]</w:t>
      </w:r>
      <w:r w:rsidRPr="00494947">
        <w:rPr>
          <w:rFonts w:ascii="Times New Roman" w:hAnsi="Times New Roman"/>
          <w:b/>
          <w:sz w:val="28"/>
          <w:szCs w:val="28"/>
        </w:rPr>
        <w:t>)</w:t>
      </w:r>
      <w:r>
        <w:rPr>
          <w:rFonts w:ascii="Times New Roman" w:hAnsi="Times New Roman"/>
          <w:sz w:val="28"/>
          <w:szCs w:val="28"/>
        </w:rPr>
        <w:t>;</w:t>
      </w:r>
    </w:p>
    <w:p w:rsidR="00E2436F" w:rsidRDefault="00E2436F" w:rsidP="00E2436F">
      <w:pPr>
        <w:pStyle w:val="af0"/>
        <w:numPr>
          <w:ilvl w:val="0"/>
          <w:numId w:val="33"/>
        </w:numPr>
        <w:spacing w:after="240" w:line="276" w:lineRule="auto"/>
        <w:jc w:val="both"/>
        <w:rPr>
          <w:rFonts w:ascii="Times New Roman" w:hAnsi="Times New Roman"/>
          <w:sz w:val="28"/>
          <w:szCs w:val="28"/>
        </w:rPr>
      </w:pPr>
      <w:r w:rsidRPr="007D3326">
        <w:rPr>
          <w:rFonts w:ascii="Times New Roman" w:hAnsi="Times New Roman"/>
          <w:sz w:val="28"/>
          <w:szCs w:val="28"/>
        </w:rPr>
        <w:t xml:space="preserve">змінено </w:t>
      </w:r>
      <w:r w:rsidRPr="00494947">
        <w:rPr>
          <w:rFonts w:ascii="Times New Roman" w:hAnsi="Times New Roman"/>
          <w:b/>
          <w:sz w:val="28"/>
          <w:szCs w:val="28"/>
        </w:rPr>
        <w:t xml:space="preserve">42 </w:t>
      </w:r>
      <w:r w:rsidRPr="00494947">
        <w:rPr>
          <w:rFonts w:ascii="Times New Roman" w:hAnsi="Times New Roman"/>
          <w:b/>
          <w:sz w:val="28"/>
          <w:szCs w:val="28"/>
          <w:lang w:val="ru-RU"/>
        </w:rPr>
        <w:t>[</w:t>
      </w:r>
      <w:r w:rsidRPr="00494947">
        <w:rPr>
          <w:rFonts w:ascii="Times New Roman" w:hAnsi="Times New Roman"/>
          <w:b/>
          <w:sz w:val="28"/>
          <w:szCs w:val="28"/>
        </w:rPr>
        <w:t>21</w:t>
      </w:r>
      <w:r w:rsidRPr="00494947">
        <w:rPr>
          <w:rFonts w:ascii="Times New Roman" w:hAnsi="Times New Roman"/>
          <w:b/>
          <w:sz w:val="28"/>
          <w:szCs w:val="28"/>
          <w:lang w:val="ru-RU"/>
        </w:rPr>
        <w:t>]</w:t>
      </w:r>
      <w:r w:rsidRPr="00494947">
        <w:rPr>
          <w:rFonts w:ascii="Times New Roman" w:hAnsi="Times New Roman"/>
          <w:b/>
          <w:sz w:val="28"/>
          <w:szCs w:val="28"/>
        </w:rPr>
        <w:t xml:space="preserve"> (3,98% </w:t>
      </w:r>
      <w:r w:rsidRPr="00494947">
        <w:rPr>
          <w:rFonts w:ascii="Times New Roman" w:hAnsi="Times New Roman"/>
          <w:b/>
          <w:sz w:val="28"/>
          <w:szCs w:val="28"/>
          <w:lang w:val="ru-RU"/>
        </w:rPr>
        <w:t>[</w:t>
      </w:r>
      <w:r w:rsidRPr="00494947">
        <w:rPr>
          <w:rFonts w:ascii="Times New Roman" w:hAnsi="Times New Roman"/>
          <w:b/>
          <w:sz w:val="28"/>
          <w:szCs w:val="28"/>
        </w:rPr>
        <w:t>1,67%</w:t>
      </w:r>
      <w:r w:rsidRPr="00494947">
        <w:rPr>
          <w:rFonts w:ascii="Times New Roman" w:hAnsi="Times New Roman"/>
          <w:b/>
          <w:sz w:val="28"/>
          <w:szCs w:val="28"/>
          <w:lang w:val="ru-RU"/>
        </w:rPr>
        <w:t>]</w:t>
      </w:r>
      <w:r w:rsidRPr="00494947">
        <w:rPr>
          <w:rFonts w:ascii="Times New Roman" w:hAnsi="Times New Roman"/>
          <w:b/>
          <w:sz w:val="28"/>
          <w:szCs w:val="28"/>
        </w:rPr>
        <w:t>)</w:t>
      </w:r>
      <w:r>
        <w:rPr>
          <w:rFonts w:ascii="Times New Roman" w:hAnsi="Times New Roman"/>
          <w:sz w:val="28"/>
          <w:szCs w:val="28"/>
        </w:rPr>
        <w:t>;</w:t>
      </w:r>
    </w:p>
    <w:p w:rsidR="00E2436F" w:rsidRDefault="00E2436F" w:rsidP="00E2436F">
      <w:pPr>
        <w:pStyle w:val="af0"/>
        <w:numPr>
          <w:ilvl w:val="0"/>
          <w:numId w:val="33"/>
        </w:numPr>
        <w:spacing w:after="240" w:line="276" w:lineRule="auto"/>
        <w:jc w:val="both"/>
        <w:rPr>
          <w:rFonts w:ascii="Times New Roman" w:hAnsi="Times New Roman"/>
          <w:sz w:val="28"/>
          <w:szCs w:val="28"/>
        </w:rPr>
      </w:pPr>
      <w:r w:rsidRPr="007D3326">
        <w:rPr>
          <w:rFonts w:ascii="Times New Roman" w:hAnsi="Times New Roman"/>
          <w:sz w:val="28"/>
          <w:szCs w:val="28"/>
        </w:rPr>
        <w:t xml:space="preserve">скасовано </w:t>
      </w:r>
      <w:r w:rsidRPr="00494947">
        <w:rPr>
          <w:rFonts w:ascii="Times New Roman" w:hAnsi="Times New Roman"/>
          <w:b/>
          <w:sz w:val="28"/>
          <w:szCs w:val="28"/>
        </w:rPr>
        <w:t xml:space="preserve">234 </w:t>
      </w:r>
      <w:r w:rsidRPr="00494947">
        <w:rPr>
          <w:rFonts w:ascii="Times New Roman" w:hAnsi="Times New Roman"/>
          <w:b/>
          <w:sz w:val="28"/>
          <w:szCs w:val="28"/>
          <w:lang w:val="ru-RU"/>
        </w:rPr>
        <w:t>[</w:t>
      </w:r>
      <w:r w:rsidRPr="00494947">
        <w:rPr>
          <w:rFonts w:ascii="Times New Roman" w:hAnsi="Times New Roman"/>
          <w:b/>
          <w:sz w:val="28"/>
          <w:szCs w:val="28"/>
        </w:rPr>
        <w:t>396</w:t>
      </w:r>
      <w:r w:rsidRPr="00494947">
        <w:rPr>
          <w:rFonts w:ascii="Times New Roman" w:hAnsi="Times New Roman"/>
          <w:b/>
          <w:sz w:val="28"/>
          <w:szCs w:val="28"/>
          <w:lang w:val="ru-RU"/>
        </w:rPr>
        <w:t>]</w:t>
      </w:r>
      <w:r w:rsidRPr="00494947">
        <w:rPr>
          <w:rFonts w:ascii="Times New Roman" w:hAnsi="Times New Roman"/>
          <w:b/>
          <w:sz w:val="28"/>
          <w:szCs w:val="28"/>
        </w:rPr>
        <w:t xml:space="preserve"> (22,16% </w:t>
      </w:r>
      <w:r w:rsidRPr="00494947">
        <w:rPr>
          <w:rFonts w:ascii="Times New Roman" w:hAnsi="Times New Roman"/>
          <w:b/>
          <w:sz w:val="28"/>
          <w:szCs w:val="28"/>
          <w:lang w:val="ru-RU"/>
        </w:rPr>
        <w:t>[</w:t>
      </w:r>
      <w:r w:rsidRPr="00494947">
        <w:rPr>
          <w:rFonts w:ascii="Times New Roman" w:hAnsi="Times New Roman"/>
          <w:b/>
          <w:sz w:val="28"/>
          <w:szCs w:val="28"/>
        </w:rPr>
        <w:t>31,48%</w:t>
      </w:r>
      <w:r w:rsidRPr="00494947">
        <w:rPr>
          <w:rFonts w:ascii="Times New Roman" w:hAnsi="Times New Roman"/>
          <w:b/>
          <w:sz w:val="28"/>
          <w:szCs w:val="28"/>
          <w:lang w:val="ru-RU"/>
        </w:rPr>
        <w:t>]</w:t>
      </w:r>
      <w:r w:rsidRPr="00494947">
        <w:rPr>
          <w:rFonts w:ascii="Times New Roman" w:hAnsi="Times New Roman"/>
          <w:b/>
          <w:sz w:val="28"/>
          <w:szCs w:val="28"/>
        </w:rPr>
        <w:t>)</w:t>
      </w:r>
      <w:r>
        <w:rPr>
          <w:rFonts w:ascii="Times New Roman" w:hAnsi="Times New Roman"/>
          <w:sz w:val="28"/>
          <w:szCs w:val="28"/>
        </w:rPr>
        <w:t>;</w:t>
      </w:r>
    </w:p>
    <w:p w:rsidR="00E2436F" w:rsidRPr="007D3326" w:rsidRDefault="00E2436F" w:rsidP="00E2436F">
      <w:pPr>
        <w:pStyle w:val="af0"/>
        <w:numPr>
          <w:ilvl w:val="0"/>
          <w:numId w:val="33"/>
        </w:numPr>
        <w:spacing w:after="240" w:line="276" w:lineRule="auto"/>
        <w:jc w:val="both"/>
        <w:rPr>
          <w:rFonts w:ascii="Times New Roman" w:hAnsi="Times New Roman"/>
          <w:sz w:val="28"/>
          <w:szCs w:val="28"/>
        </w:rPr>
      </w:pPr>
      <w:r w:rsidRPr="007D3326">
        <w:rPr>
          <w:rFonts w:ascii="Times New Roman" w:hAnsi="Times New Roman"/>
          <w:sz w:val="28"/>
          <w:szCs w:val="28"/>
        </w:rPr>
        <w:t xml:space="preserve">визнано нечинним </w:t>
      </w:r>
      <w:r w:rsidRPr="00494947">
        <w:rPr>
          <w:rFonts w:ascii="Times New Roman" w:hAnsi="Times New Roman"/>
          <w:b/>
          <w:sz w:val="28"/>
          <w:szCs w:val="28"/>
        </w:rPr>
        <w:t xml:space="preserve">1 </w:t>
      </w:r>
      <w:r w:rsidRPr="00494947">
        <w:rPr>
          <w:rFonts w:ascii="Times New Roman" w:hAnsi="Times New Roman"/>
          <w:b/>
          <w:sz w:val="28"/>
          <w:szCs w:val="28"/>
          <w:lang w:val="ru-RU"/>
        </w:rPr>
        <w:t>[</w:t>
      </w:r>
      <w:r w:rsidRPr="00494947">
        <w:rPr>
          <w:rFonts w:ascii="Times New Roman" w:hAnsi="Times New Roman"/>
          <w:b/>
          <w:sz w:val="28"/>
          <w:szCs w:val="28"/>
        </w:rPr>
        <w:t>1</w:t>
      </w:r>
      <w:r w:rsidRPr="00494947">
        <w:rPr>
          <w:rFonts w:ascii="Times New Roman" w:hAnsi="Times New Roman"/>
          <w:b/>
          <w:sz w:val="28"/>
          <w:szCs w:val="28"/>
          <w:lang w:val="ru-RU"/>
        </w:rPr>
        <w:t>]</w:t>
      </w:r>
      <w:r w:rsidRPr="00494947">
        <w:rPr>
          <w:rFonts w:ascii="Times New Roman" w:hAnsi="Times New Roman"/>
          <w:b/>
          <w:sz w:val="28"/>
          <w:szCs w:val="28"/>
        </w:rPr>
        <w:t xml:space="preserve"> (0,09 </w:t>
      </w:r>
      <w:r w:rsidRPr="00494947">
        <w:rPr>
          <w:rFonts w:ascii="Times New Roman" w:hAnsi="Times New Roman"/>
          <w:b/>
          <w:sz w:val="28"/>
          <w:szCs w:val="28"/>
          <w:lang w:val="ru-RU"/>
        </w:rPr>
        <w:t>[</w:t>
      </w:r>
      <w:r w:rsidRPr="00494947">
        <w:rPr>
          <w:rFonts w:ascii="Times New Roman" w:hAnsi="Times New Roman"/>
          <w:b/>
          <w:sz w:val="28"/>
          <w:szCs w:val="28"/>
        </w:rPr>
        <w:t>0,08%</w:t>
      </w:r>
      <w:r w:rsidRPr="00494947">
        <w:rPr>
          <w:rFonts w:ascii="Times New Roman" w:hAnsi="Times New Roman"/>
          <w:b/>
          <w:sz w:val="28"/>
          <w:szCs w:val="28"/>
          <w:lang w:val="ru-RU"/>
        </w:rPr>
        <w:t>]</w:t>
      </w:r>
      <w:r w:rsidRPr="00494947">
        <w:rPr>
          <w:rFonts w:ascii="Times New Roman" w:hAnsi="Times New Roman"/>
          <w:b/>
          <w:sz w:val="28"/>
          <w:szCs w:val="28"/>
        </w:rPr>
        <w:t>)</w:t>
      </w:r>
      <w:r w:rsidRPr="007D3326">
        <w:rPr>
          <w:rFonts w:ascii="Times New Roman" w:hAnsi="Times New Roman"/>
          <w:sz w:val="28"/>
          <w:szCs w:val="28"/>
        </w:rPr>
        <w:t>;</w:t>
      </w:r>
    </w:p>
    <w:p w:rsidR="00E2436F" w:rsidRDefault="00E2436F" w:rsidP="00E2436F">
      <w:pPr>
        <w:pStyle w:val="af0"/>
        <w:spacing w:after="240" w:line="276" w:lineRule="auto"/>
        <w:ind w:firstLine="567"/>
        <w:jc w:val="both"/>
        <w:rPr>
          <w:rFonts w:ascii="Times New Roman" w:hAnsi="Times New Roman"/>
          <w:sz w:val="28"/>
          <w:szCs w:val="28"/>
        </w:rPr>
      </w:pPr>
      <w:r w:rsidRPr="007D3326">
        <w:rPr>
          <w:rFonts w:ascii="Times New Roman" w:hAnsi="Times New Roman"/>
          <w:sz w:val="28"/>
          <w:szCs w:val="28"/>
        </w:rPr>
        <w:t xml:space="preserve">- Львівської області </w:t>
      </w:r>
      <w:r w:rsidRPr="00494947">
        <w:rPr>
          <w:rFonts w:ascii="Times New Roman" w:hAnsi="Times New Roman"/>
          <w:b/>
          <w:sz w:val="28"/>
          <w:szCs w:val="28"/>
        </w:rPr>
        <w:t xml:space="preserve">2 458 </w:t>
      </w:r>
      <w:r w:rsidRPr="00494947">
        <w:rPr>
          <w:rFonts w:ascii="Times New Roman" w:hAnsi="Times New Roman"/>
          <w:b/>
          <w:sz w:val="28"/>
          <w:szCs w:val="28"/>
          <w:lang w:val="ru-RU"/>
        </w:rPr>
        <w:t>[</w:t>
      </w:r>
      <w:r w:rsidRPr="00494947">
        <w:rPr>
          <w:rFonts w:ascii="Times New Roman" w:hAnsi="Times New Roman"/>
          <w:b/>
          <w:sz w:val="28"/>
          <w:szCs w:val="28"/>
        </w:rPr>
        <w:t>2 232</w:t>
      </w:r>
      <w:r w:rsidRPr="00494947">
        <w:rPr>
          <w:rFonts w:ascii="Times New Roman" w:hAnsi="Times New Roman"/>
          <w:b/>
          <w:sz w:val="28"/>
          <w:szCs w:val="28"/>
          <w:lang w:val="ru-RU"/>
        </w:rPr>
        <w:t>]</w:t>
      </w:r>
      <w:r>
        <w:rPr>
          <w:rFonts w:ascii="Times New Roman" w:hAnsi="Times New Roman"/>
          <w:sz w:val="28"/>
          <w:szCs w:val="28"/>
        </w:rPr>
        <w:t>, із них:</w:t>
      </w:r>
    </w:p>
    <w:p w:rsidR="00E2436F" w:rsidRDefault="00E2436F" w:rsidP="00E2436F">
      <w:pPr>
        <w:pStyle w:val="af0"/>
        <w:numPr>
          <w:ilvl w:val="0"/>
          <w:numId w:val="34"/>
        </w:numPr>
        <w:spacing w:after="240" w:line="276" w:lineRule="auto"/>
        <w:jc w:val="both"/>
        <w:rPr>
          <w:rFonts w:ascii="Times New Roman" w:hAnsi="Times New Roman"/>
          <w:sz w:val="28"/>
          <w:szCs w:val="28"/>
        </w:rPr>
      </w:pPr>
      <w:r w:rsidRPr="00494947">
        <w:rPr>
          <w:rFonts w:ascii="Times New Roman" w:hAnsi="Times New Roman"/>
          <w:b/>
          <w:sz w:val="28"/>
          <w:szCs w:val="28"/>
          <w:lang w:val="ru-RU"/>
        </w:rPr>
        <w:t>1 836 [</w:t>
      </w:r>
      <w:r w:rsidRPr="00494947">
        <w:rPr>
          <w:rFonts w:ascii="Times New Roman" w:hAnsi="Times New Roman"/>
          <w:b/>
          <w:sz w:val="28"/>
          <w:szCs w:val="28"/>
        </w:rPr>
        <w:t>1 544</w:t>
      </w:r>
      <w:r w:rsidRPr="00494947">
        <w:rPr>
          <w:rFonts w:ascii="Times New Roman" w:hAnsi="Times New Roman"/>
          <w:b/>
          <w:sz w:val="28"/>
          <w:szCs w:val="28"/>
          <w:lang w:val="ru-RU"/>
        </w:rPr>
        <w:t>]</w:t>
      </w:r>
      <w:r w:rsidRPr="00F34C0C">
        <w:rPr>
          <w:rFonts w:ascii="Times New Roman" w:hAnsi="Times New Roman"/>
          <w:color w:val="FF0000"/>
          <w:sz w:val="28"/>
          <w:szCs w:val="28"/>
        </w:rPr>
        <w:t xml:space="preserve"> </w:t>
      </w:r>
      <w:r w:rsidRPr="007D3326">
        <w:rPr>
          <w:rFonts w:ascii="Times New Roman" w:hAnsi="Times New Roman"/>
          <w:sz w:val="28"/>
          <w:szCs w:val="28"/>
        </w:rPr>
        <w:t xml:space="preserve">залишено без змін </w:t>
      </w:r>
      <w:r w:rsidRPr="00494947">
        <w:rPr>
          <w:rFonts w:ascii="Times New Roman" w:hAnsi="Times New Roman"/>
          <w:b/>
          <w:sz w:val="28"/>
          <w:szCs w:val="28"/>
        </w:rPr>
        <w:t xml:space="preserve">(74,69% </w:t>
      </w:r>
      <w:r w:rsidRPr="00494947">
        <w:rPr>
          <w:rFonts w:ascii="Times New Roman" w:hAnsi="Times New Roman"/>
          <w:b/>
          <w:sz w:val="28"/>
          <w:szCs w:val="28"/>
          <w:lang w:val="ru-RU"/>
        </w:rPr>
        <w:t>[</w:t>
      </w:r>
      <w:r w:rsidRPr="00494947">
        <w:rPr>
          <w:rFonts w:ascii="Times New Roman" w:hAnsi="Times New Roman"/>
          <w:b/>
          <w:sz w:val="28"/>
          <w:szCs w:val="28"/>
        </w:rPr>
        <w:t>69,2%</w:t>
      </w:r>
      <w:r w:rsidRPr="00494947">
        <w:rPr>
          <w:rFonts w:ascii="Times New Roman" w:hAnsi="Times New Roman"/>
          <w:b/>
          <w:sz w:val="28"/>
          <w:szCs w:val="28"/>
          <w:lang w:val="ru-RU"/>
        </w:rPr>
        <w:t>]</w:t>
      </w:r>
      <w:r w:rsidRPr="00494947">
        <w:rPr>
          <w:rFonts w:ascii="Times New Roman" w:hAnsi="Times New Roman"/>
          <w:b/>
          <w:sz w:val="28"/>
          <w:szCs w:val="28"/>
        </w:rPr>
        <w:t>)</w:t>
      </w:r>
      <w:r>
        <w:rPr>
          <w:rFonts w:ascii="Times New Roman" w:hAnsi="Times New Roman"/>
          <w:sz w:val="28"/>
          <w:szCs w:val="28"/>
        </w:rPr>
        <w:t>;</w:t>
      </w:r>
    </w:p>
    <w:p w:rsidR="00E2436F" w:rsidRDefault="00E2436F" w:rsidP="00E2436F">
      <w:pPr>
        <w:pStyle w:val="af0"/>
        <w:numPr>
          <w:ilvl w:val="0"/>
          <w:numId w:val="34"/>
        </w:numPr>
        <w:spacing w:after="240" w:line="276" w:lineRule="auto"/>
        <w:jc w:val="both"/>
        <w:rPr>
          <w:rFonts w:ascii="Times New Roman" w:hAnsi="Times New Roman"/>
          <w:sz w:val="28"/>
          <w:szCs w:val="28"/>
        </w:rPr>
      </w:pPr>
      <w:r w:rsidRPr="007D3326">
        <w:rPr>
          <w:rFonts w:ascii="Times New Roman" w:hAnsi="Times New Roman"/>
          <w:sz w:val="28"/>
          <w:szCs w:val="28"/>
        </w:rPr>
        <w:t xml:space="preserve">змінено </w:t>
      </w:r>
      <w:r w:rsidRPr="00494947">
        <w:rPr>
          <w:rFonts w:ascii="Times New Roman" w:hAnsi="Times New Roman"/>
          <w:b/>
          <w:sz w:val="28"/>
          <w:szCs w:val="28"/>
        </w:rPr>
        <w:t xml:space="preserve">92 </w:t>
      </w:r>
      <w:r w:rsidRPr="00494947">
        <w:rPr>
          <w:rFonts w:ascii="Times New Roman" w:hAnsi="Times New Roman"/>
          <w:b/>
          <w:sz w:val="28"/>
          <w:szCs w:val="28"/>
          <w:lang w:val="ru-RU"/>
        </w:rPr>
        <w:t>[</w:t>
      </w:r>
      <w:r w:rsidRPr="00494947">
        <w:rPr>
          <w:rFonts w:ascii="Times New Roman" w:hAnsi="Times New Roman"/>
          <w:b/>
          <w:sz w:val="28"/>
          <w:szCs w:val="28"/>
        </w:rPr>
        <w:t>51</w:t>
      </w:r>
      <w:r w:rsidRPr="00494947">
        <w:rPr>
          <w:rFonts w:ascii="Times New Roman" w:hAnsi="Times New Roman"/>
          <w:b/>
          <w:sz w:val="28"/>
          <w:szCs w:val="28"/>
          <w:lang w:val="ru-RU"/>
        </w:rPr>
        <w:t>]</w:t>
      </w:r>
      <w:r w:rsidRPr="00494947">
        <w:rPr>
          <w:rFonts w:ascii="Times New Roman" w:hAnsi="Times New Roman"/>
          <w:b/>
          <w:sz w:val="28"/>
          <w:szCs w:val="28"/>
        </w:rPr>
        <w:t xml:space="preserve"> (3,74% </w:t>
      </w:r>
      <w:r w:rsidRPr="00494947">
        <w:rPr>
          <w:rFonts w:ascii="Times New Roman" w:hAnsi="Times New Roman"/>
          <w:b/>
          <w:sz w:val="28"/>
          <w:szCs w:val="28"/>
          <w:lang w:val="ru-RU"/>
        </w:rPr>
        <w:t>[</w:t>
      </w:r>
      <w:r w:rsidRPr="00494947">
        <w:rPr>
          <w:rFonts w:ascii="Times New Roman" w:hAnsi="Times New Roman"/>
          <w:b/>
          <w:sz w:val="28"/>
          <w:szCs w:val="28"/>
        </w:rPr>
        <w:t>2,3%</w:t>
      </w:r>
      <w:r w:rsidRPr="00494947">
        <w:rPr>
          <w:rFonts w:ascii="Times New Roman" w:hAnsi="Times New Roman"/>
          <w:b/>
          <w:sz w:val="28"/>
          <w:szCs w:val="28"/>
          <w:lang w:val="ru-RU"/>
        </w:rPr>
        <w:t>]</w:t>
      </w:r>
      <w:r w:rsidRPr="00494947">
        <w:rPr>
          <w:rFonts w:ascii="Times New Roman" w:hAnsi="Times New Roman"/>
          <w:b/>
          <w:sz w:val="28"/>
          <w:szCs w:val="28"/>
        </w:rPr>
        <w:t>)</w:t>
      </w:r>
      <w:r>
        <w:rPr>
          <w:rFonts w:ascii="Times New Roman" w:hAnsi="Times New Roman"/>
          <w:sz w:val="28"/>
          <w:szCs w:val="28"/>
        </w:rPr>
        <w:t>;</w:t>
      </w:r>
    </w:p>
    <w:p w:rsidR="00E2436F" w:rsidRDefault="00E2436F" w:rsidP="00E2436F">
      <w:pPr>
        <w:pStyle w:val="af0"/>
        <w:numPr>
          <w:ilvl w:val="0"/>
          <w:numId w:val="34"/>
        </w:numPr>
        <w:spacing w:after="240" w:line="276" w:lineRule="auto"/>
        <w:jc w:val="both"/>
        <w:rPr>
          <w:rFonts w:ascii="Times New Roman" w:hAnsi="Times New Roman"/>
          <w:sz w:val="28"/>
          <w:szCs w:val="28"/>
        </w:rPr>
      </w:pPr>
      <w:r w:rsidRPr="007D3326">
        <w:rPr>
          <w:rFonts w:ascii="Times New Roman" w:hAnsi="Times New Roman"/>
          <w:sz w:val="28"/>
          <w:szCs w:val="28"/>
        </w:rPr>
        <w:t xml:space="preserve">скасовано </w:t>
      </w:r>
      <w:r w:rsidRPr="00494947">
        <w:rPr>
          <w:rFonts w:ascii="Times New Roman" w:hAnsi="Times New Roman"/>
          <w:b/>
          <w:sz w:val="28"/>
          <w:szCs w:val="28"/>
        </w:rPr>
        <w:t xml:space="preserve">525 </w:t>
      </w:r>
      <w:r w:rsidRPr="00494947">
        <w:rPr>
          <w:rFonts w:ascii="Times New Roman" w:hAnsi="Times New Roman"/>
          <w:b/>
          <w:sz w:val="28"/>
          <w:szCs w:val="28"/>
          <w:lang w:val="ru-RU"/>
        </w:rPr>
        <w:t>[</w:t>
      </w:r>
      <w:r w:rsidRPr="00494947">
        <w:rPr>
          <w:rFonts w:ascii="Times New Roman" w:hAnsi="Times New Roman"/>
          <w:b/>
          <w:sz w:val="28"/>
          <w:szCs w:val="28"/>
        </w:rPr>
        <w:t>627</w:t>
      </w:r>
      <w:r w:rsidRPr="00494947">
        <w:rPr>
          <w:rFonts w:ascii="Times New Roman" w:hAnsi="Times New Roman"/>
          <w:b/>
          <w:sz w:val="28"/>
          <w:szCs w:val="28"/>
          <w:lang w:val="ru-RU"/>
        </w:rPr>
        <w:t>]</w:t>
      </w:r>
      <w:r w:rsidRPr="00494947">
        <w:rPr>
          <w:rFonts w:ascii="Times New Roman" w:hAnsi="Times New Roman"/>
          <w:b/>
          <w:sz w:val="28"/>
          <w:szCs w:val="28"/>
        </w:rPr>
        <w:t xml:space="preserve"> (21,36% </w:t>
      </w:r>
      <w:r w:rsidRPr="00494947">
        <w:rPr>
          <w:rFonts w:ascii="Times New Roman" w:hAnsi="Times New Roman"/>
          <w:b/>
          <w:sz w:val="28"/>
          <w:szCs w:val="28"/>
          <w:lang w:val="ru-RU"/>
        </w:rPr>
        <w:t>[</w:t>
      </w:r>
      <w:r w:rsidRPr="00494947">
        <w:rPr>
          <w:rFonts w:ascii="Times New Roman" w:hAnsi="Times New Roman"/>
          <w:b/>
          <w:sz w:val="28"/>
          <w:szCs w:val="28"/>
        </w:rPr>
        <w:t>28,1%</w:t>
      </w:r>
      <w:r w:rsidRPr="00494947">
        <w:rPr>
          <w:rFonts w:ascii="Times New Roman" w:hAnsi="Times New Roman"/>
          <w:b/>
          <w:sz w:val="28"/>
          <w:szCs w:val="28"/>
          <w:lang w:val="ru-RU"/>
        </w:rPr>
        <w:t>]</w:t>
      </w:r>
      <w:r w:rsidRPr="00494947">
        <w:rPr>
          <w:rFonts w:ascii="Times New Roman" w:hAnsi="Times New Roman"/>
          <w:b/>
          <w:sz w:val="28"/>
          <w:szCs w:val="28"/>
        </w:rPr>
        <w:t>)</w:t>
      </w:r>
      <w:r>
        <w:rPr>
          <w:rFonts w:ascii="Times New Roman" w:hAnsi="Times New Roman"/>
          <w:sz w:val="28"/>
          <w:szCs w:val="28"/>
        </w:rPr>
        <w:t>;</w:t>
      </w:r>
    </w:p>
    <w:p w:rsidR="00E2436F" w:rsidRPr="007D3326" w:rsidRDefault="00E2436F" w:rsidP="00E2436F">
      <w:pPr>
        <w:pStyle w:val="af0"/>
        <w:numPr>
          <w:ilvl w:val="0"/>
          <w:numId w:val="34"/>
        </w:numPr>
        <w:spacing w:after="240" w:line="276" w:lineRule="auto"/>
        <w:jc w:val="both"/>
        <w:rPr>
          <w:rFonts w:ascii="Times New Roman" w:hAnsi="Times New Roman"/>
          <w:sz w:val="28"/>
          <w:szCs w:val="28"/>
        </w:rPr>
      </w:pPr>
      <w:r w:rsidRPr="007D3326">
        <w:rPr>
          <w:rFonts w:ascii="Times New Roman" w:hAnsi="Times New Roman"/>
          <w:sz w:val="28"/>
          <w:szCs w:val="28"/>
        </w:rPr>
        <w:lastRenderedPageBreak/>
        <w:t xml:space="preserve">визнано нечинним </w:t>
      </w:r>
      <w:r w:rsidRPr="00494947">
        <w:rPr>
          <w:rFonts w:ascii="Times New Roman" w:hAnsi="Times New Roman"/>
          <w:b/>
          <w:sz w:val="28"/>
          <w:szCs w:val="28"/>
        </w:rPr>
        <w:t xml:space="preserve">5 </w:t>
      </w:r>
      <w:r w:rsidRPr="00494947">
        <w:rPr>
          <w:rFonts w:ascii="Times New Roman" w:hAnsi="Times New Roman"/>
          <w:b/>
          <w:sz w:val="28"/>
          <w:szCs w:val="28"/>
          <w:lang w:val="ru-RU"/>
        </w:rPr>
        <w:t>[</w:t>
      </w:r>
      <w:r w:rsidRPr="00494947">
        <w:rPr>
          <w:rFonts w:ascii="Times New Roman" w:hAnsi="Times New Roman"/>
          <w:b/>
          <w:sz w:val="28"/>
          <w:szCs w:val="28"/>
        </w:rPr>
        <w:t>10</w:t>
      </w:r>
      <w:r w:rsidRPr="00494947">
        <w:rPr>
          <w:rFonts w:ascii="Times New Roman" w:hAnsi="Times New Roman"/>
          <w:b/>
          <w:sz w:val="28"/>
          <w:szCs w:val="28"/>
          <w:lang w:val="ru-RU"/>
        </w:rPr>
        <w:t>]</w:t>
      </w:r>
      <w:r w:rsidRPr="00494947">
        <w:rPr>
          <w:rFonts w:ascii="Times New Roman" w:hAnsi="Times New Roman"/>
          <w:b/>
          <w:sz w:val="28"/>
          <w:szCs w:val="28"/>
        </w:rPr>
        <w:t xml:space="preserve"> (0,2% </w:t>
      </w:r>
      <w:r w:rsidRPr="00494947">
        <w:rPr>
          <w:rFonts w:ascii="Times New Roman" w:hAnsi="Times New Roman"/>
          <w:b/>
          <w:sz w:val="28"/>
          <w:szCs w:val="28"/>
          <w:lang w:val="ru-RU"/>
        </w:rPr>
        <w:t>[</w:t>
      </w:r>
      <w:r w:rsidRPr="00494947">
        <w:rPr>
          <w:rFonts w:ascii="Times New Roman" w:hAnsi="Times New Roman"/>
          <w:b/>
          <w:sz w:val="28"/>
          <w:szCs w:val="28"/>
        </w:rPr>
        <w:t>0,4%</w:t>
      </w:r>
      <w:r w:rsidRPr="00494947">
        <w:rPr>
          <w:rFonts w:ascii="Times New Roman" w:hAnsi="Times New Roman"/>
          <w:b/>
          <w:sz w:val="28"/>
          <w:szCs w:val="28"/>
          <w:lang w:val="ru-RU"/>
        </w:rPr>
        <w:t>]</w:t>
      </w:r>
      <w:r w:rsidRPr="00494947">
        <w:rPr>
          <w:rFonts w:ascii="Times New Roman" w:hAnsi="Times New Roman"/>
          <w:b/>
          <w:sz w:val="28"/>
          <w:szCs w:val="28"/>
        </w:rPr>
        <w:t>)</w:t>
      </w:r>
      <w:r w:rsidRPr="007D3326">
        <w:rPr>
          <w:rFonts w:ascii="Times New Roman" w:hAnsi="Times New Roman"/>
          <w:sz w:val="28"/>
          <w:szCs w:val="28"/>
        </w:rPr>
        <w:t>;</w:t>
      </w:r>
    </w:p>
    <w:p w:rsidR="00E2436F" w:rsidRDefault="00E2436F" w:rsidP="00E2436F">
      <w:pPr>
        <w:pStyle w:val="af0"/>
        <w:spacing w:after="240" w:line="276" w:lineRule="auto"/>
        <w:ind w:firstLine="567"/>
        <w:jc w:val="both"/>
        <w:rPr>
          <w:rFonts w:ascii="Times New Roman" w:hAnsi="Times New Roman"/>
          <w:sz w:val="28"/>
          <w:szCs w:val="28"/>
        </w:rPr>
      </w:pPr>
      <w:r w:rsidRPr="007D3326">
        <w:rPr>
          <w:rFonts w:ascii="Times New Roman" w:hAnsi="Times New Roman"/>
          <w:sz w:val="28"/>
          <w:szCs w:val="28"/>
        </w:rPr>
        <w:t xml:space="preserve">- Рівненської області </w:t>
      </w:r>
      <w:r w:rsidRPr="00C54BF3">
        <w:rPr>
          <w:rFonts w:ascii="Times New Roman" w:hAnsi="Times New Roman"/>
          <w:b/>
          <w:sz w:val="28"/>
          <w:szCs w:val="28"/>
        </w:rPr>
        <w:t xml:space="preserve">1 149 </w:t>
      </w:r>
      <w:r w:rsidRPr="00C54BF3">
        <w:rPr>
          <w:rFonts w:ascii="Times New Roman" w:hAnsi="Times New Roman"/>
          <w:b/>
          <w:sz w:val="28"/>
          <w:szCs w:val="28"/>
          <w:lang w:val="ru-RU"/>
        </w:rPr>
        <w:t>[</w:t>
      </w:r>
      <w:r w:rsidRPr="00C54BF3">
        <w:rPr>
          <w:rFonts w:ascii="Times New Roman" w:hAnsi="Times New Roman"/>
          <w:b/>
          <w:sz w:val="28"/>
          <w:szCs w:val="28"/>
        </w:rPr>
        <w:t>1 074</w:t>
      </w:r>
      <w:r w:rsidRPr="00C54BF3">
        <w:rPr>
          <w:rFonts w:ascii="Times New Roman" w:hAnsi="Times New Roman"/>
          <w:b/>
          <w:sz w:val="28"/>
          <w:szCs w:val="28"/>
          <w:lang w:val="ru-RU"/>
        </w:rPr>
        <w:t>]</w:t>
      </w:r>
      <w:r>
        <w:rPr>
          <w:rFonts w:ascii="Times New Roman" w:hAnsi="Times New Roman"/>
          <w:sz w:val="28"/>
          <w:szCs w:val="28"/>
        </w:rPr>
        <w:t>, із них:</w:t>
      </w:r>
    </w:p>
    <w:p w:rsidR="00E2436F" w:rsidRDefault="00E2436F" w:rsidP="00E2436F">
      <w:pPr>
        <w:pStyle w:val="af0"/>
        <w:numPr>
          <w:ilvl w:val="0"/>
          <w:numId w:val="35"/>
        </w:numPr>
        <w:spacing w:after="240" w:line="276" w:lineRule="auto"/>
        <w:jc w:val="both"/>
        <w:rPr>
          <w:rFonts w:ascii="Times New Roman" w:hAnsi="Times New Roman"/>
          <w:sz w:val="28"/>
          <w:szCs w:val="28"/>
        </w:rPr>
      </w:pPr>
      <w:r w:rsidRPr="00C54BF3">
        <w:rPr>
          <w:rFonts w:ascii="Times New Roman" w:hAnsi="Times New Roman"/>
          <w:b/>
          <w:sz w:val="28"/>
          <w:szCs w:val="28"/>
          <w:lang w:val="ru-RU"/>
        </w:rPr>
        <w:t>924 [</w:t>
      </w:r>
      <w:r w:rsidRPr="00C54BF3">
        <w:rPr>
          <w:rFonts w:ascii="Times New Roman" w:hAnsi="Times New Roman"/>
          <w:b/>
          <w:sz w:val="28"/>
          <w:szCs w:val="28"/>
        </w:rPr>
        <w:t>776</w:t>
      </w:r>
      <w:r w:rsidRPr="00C54BF3">
        <w:rPr>
          <w:rFonts w:ascii="Times New Roman" w:hAnsi="Times New Roman"/>
          <w:b/>
          <w:sz w:val="28"/>
          <w:szCs w:val="28"/>
          <w:lang w:val="ru-RU"/>
        </w:rPr>
        <w:t>]</w:t>
      </w:r>
      <w:r w:rsidRPr="007D3326">
        <w:rPr>
          <w:rFonts w:ascii="Times New Roman" w:hAnsi="Times New Roman"/>
          <w:sz w:val="28"/>
          <w:szCs w:val="28"/>
        </w:rPr>
        <w:t xml:space="preserve"> залишено без змін </w:t>
      </w:r>
      <w:r w:rsidRPr="00C54BF3">
        <w:rPr>
          <w:rFonts w:ascii="Times New Roman" w:hAnsi="Times New Roman"/>
          <w:b/>
          <w:sz w:val="28"/>
          <w:szCs w:val="28"/>
        </w:rPr>
        <w:t xml:space="preserve">(80,42% </w:t>
      </w:r>
      <w:r w:rsidRPr="00C54BF3">
        <w:rPr>
          <w:rFonts w:ascii="Times New Roman" w:hAnsi="Times New Roman"/>
          <w:b/>
          <w:sz w:val="28"/>
          <w:szCs w:val="28"/>
          <w:lang w:val="ru-RU"/>
        </w:rPr>
        <w:t>[</w:t>
      </w:r>
      <w:r w:rsidRPr="00C54BF3">
        <w:rPr>
          <w:rFonts w:ascii="Times New Roman" w:hAnsi="Times New Roman"/>
          <w:b/>
          <w:sz w:val="28"/>
          <w:szCs w:val="28"/>
        </w:rPr>
        <w:t>72,3%</w:t>
      </w:r>
      <w:r w:rsidRPr="00C54BF3">
        <w:rPr>
          <w:rFonts w:ascii="Times New Roman" w:hAnsi="Times New Roman"/>
          <w:b/>
          <w:sz w:val="28"/>
          <w:szCs w:val="28"/>
          <w:lang w:val="ru-RU"/>
        </w:rPr>
        <w:t>]</w:t>
      </w:r>
      <w:r w:rsidRPr="00C54BF3">
        <w:rPr>
          <w:rFonts w:ascii="Times New Roman" w:hAnsi="Times New Roman"/>
          <w:b/>
          <w:sz w:val="28"/>
          <w:szCs w:val="28"/>
        </w:rPr>
        <w:t>)</w:t>
      </w:r>
      <w:r>
        <w:rPr>
          <w:rFonts w:ascii="Times New Roman" w:hAnsi="Times New Roman"/>
          <w:sz w:val="28"/>
          <w:szCs w:val="28"/>
        </w:rPr>
        <w:t>;</w:t>
      </w:r>
    </w:p>
    <w:p w:rsidR="00E2436F" w:rsidRPr="00C54BF3" w:rsidRDefault="00E2436F" w:rsidP="00E2436F">
      <w:pPr>
        <w:pStyle w:val="af0"/>
        <w:numPr>
          <w:ilvl w:val="0"/>
          <w:numId w:val="35"/>
        </w:numPr>
        <w:spacing w:after="240" w:line="276" w:lineRule="auto"/>
        <w:jc w:val="both"/>
        <w:rPr>
          <w:rFonts w:ascii="Times New Roman" w:hAnsi="Times New Roman"/>
          <w:sz w:val="28"/>
          <w:szCs w:val="28"/>
        </w:rPr>
      </w:pPr>
      <w:r w:rsidRPr="007D3326">
        <w:rPr>
          <w:rFonts w:ascii="Times New Roman" w:hAnsi="Times New Roman"/>
          <w:sz w:val="28"/>
          <w:szCs w:val="28"/>
        </w:rPr>
        <w:t xml:space="preserve">змінено </w:t>
      </w:r>
      <w:r w:rsidRPr="00C54BF3">
        <w:rPr>
          <w:rFonts w:ascii="Times New Roman" w:hAnsi="Times New Roman"/>
          <w:b/>
          <w:sz w:val="28"/>
          <w:szCs w:val="28"/>
        </w:rPr>
        <w:t xml:space="preserve">16 </w:t>
      </w:r>
      <w:r w:rsidRPr="00C54BF3">
        <w:rPr>
          <w:rFonts w:ascii="Times New Roman" w:hAnsi="Times New Roman"/>
          <w:b/>
          <w:sz w:val="28"/>
          <w:szCs w:val="28"/>
          <w:lang w:val="ru-RU"/>
        </w:rPr>
        <w:t>[</w:t>
      </w:r>
      <w:r w:rsidRPr="00C54BF3">
        <w:rPr>
          <w:rFonts w:ascii="Times New Roman" w:hAnsi="Times New Roman"/>
          <w:b/>
          <w:sz w:val="28"/>
          <w:szCs w:val="28"/>
        </w:rPr>
        <w:t>22</w:t>
      </w:r>
      <w:r w:rsidRPr="00C54BF3">
        <w:rPr>
          <w:rFonts w:ascii="Times New Roman" w:hAnsi="Times New Roman"/>
          <w:b/>
          <w:sz w:val="28"/>
          <w:szCs w:val="28"/>
          <w:lang w:val="ru-RU"/>
        </w:rPr>
        <w:t>]</w:t>
      </w:r>
      <w:r w:rsidRPr="00C54BF3">
        <w:rPr>
          <w:rFonts w:ascii="Times New Roman" w:hAnsi="Times New Roman"/>
          <w:b/>
          <w:sz w:val="28"/>
          <w:szCs w:val="28"/>
        </w:rPr>
        <w:t xml:space="preserve"> (1,39% </w:t>
      </w:r>
      <w:r w:rsidRPr="00C54BF3">
        <w:rPr>
          <w:rFonts w:ascii="Times New Roman" w:hAnsi="Times New Roman"/>
          <w:b/>
          <w:sz w:val="28"/>
          <w:szCs w:val="28"/>
          <w:lang w:val="ru-RU"/>
        </w:rPr>
        <w:t>[</w:t>
      </w:r>
      <w:r w:rsidRPr="00C54BF3">
        <w:rPr>
          <w:rFonts w:ascii="Times New Roman" w:hAnsi="Times New Roman"/>
          <w:b/>
          <w:sz w:val="28"/>
          <w:szCs w:val="28"/>
        </w:rPr>
        <w:t>2,0%</w:t>
      </w:r>
      <w:r w:rsidRPr="00C54BF3">
        <w:rPr>
          <w:rFonts w:ascii="Times New Roman" w:hAnsi="Times New Roman"/>
          <w:b/>
          <w:sz w:val="28"/>
          <w:szCs w:val="28"/>
          <w:lang w:val="ru-RU"/>
        </w:rPr>
        <w:t>]</w:t>
      </w:r>
      <w:r w:rsidRPr="00C54BF3">
        <w:rPr>
          <w:rFonts w:ascii="Times New Roman" w:hAnsi="Times New Roman"/>
          <w:b/>
          <w:sz w:val="28"/>
          <w:szCs w:val="28"/>
        </w:rPr>
        <w:t>)</w:t>
      </w:r>
      <w:r w:rsidRPr="00C54BF3">
        <w:rPr>
          <w:rFonts w:ascii="Times New Roman" w:hAnsi="Times New Roman"/>
          <w:sz w:val="28"/>
          <w:szCs w:val="28"/>
        </w:rPr>
        <w:t>;</w:t>
      </w:r>
    </w:p>
    <w:p w:rsidR="00E2436F" w:rsidRPr="00C54BF3" w:rsidRDefault="00E2436F" w:rsidP="00E2436F">
      <w:pPr>
        <w:pStyle w:val="af0"/>
        <w:numPr>
          <w:ilvl w:val="0"/>
          <w:numId w:val="35"/>
        </w:numPr>
        <w:spacing w:after="240" w:line="276" w:lineRule="auto"/>
        <w:jc w:val="both"/>
        <w:rPr>
          <w:rFonts w:ascii="Times New Roman" w:hAnsi="Times New Roman"/>
          <w:sz w:val="28"/>
          <w:szCs w:val="28"/>
        </w:rPr>
      </w:pPr>
      <w:r w:rsidRPr="00C54BF3">
        <w:rPr>
          <w:rFonts w:ascii="Times New Roman" w:hAnsi="Times New Roman"/>
          <w:sz w:val="28"/>
          <w:szCs w:val="28"/>
        </w:rPr>
        <w:t xml:space="preserve">скасовано </w:t>
      </w:r>
      <w:r w:rsidRPr="00C54BF3">
        <w:rPr>
          <w:rFonts w:ascii="Times New Roman" w:hAnsi="Times New Roman"/>
          <w:b/>
          <w:sz w:val="28"/>
          <w:szCs w:val="28"/>
        </w:rPr>
        <w:t xml:space="preserve">206 </w:t>
      </w:r>
      <w:r w:rsidRPr="00C54BF3">
        <w:rPr>
          <w:rFonts w:ascii="Times New Roman" w:hAnsi="Times New Roman"/>
          <w:b/>
          <w:sz w:val="28"/>
          <w:szCs w:val="28"/>
          <w:lang w:val="ru-RU"/>
        </w:rPr>
        <w:t>[</w:t>
      </w:r>
      <w:r w:rsidRPr="00C54BF3">
        <w:rPr>
          <w:rFonts w:ascii="Times New Roman" w:hAnsi="Times New Roman"/>
          <w:b/>
          <w:sz w:val="28"/>
          <w:szCs w:val="28"/>
        </w:rPr>
        <w:t>274</w:t>
      </w:r>
      <w:r w:rsidRPr="00C54BF3">
        <w:rPr>
          <w:rFonts w:ascii="Times New Roman" w:hAnsi="Times New Roman"/>
          <w:b/>
          <w:sz w:val="28"/>
          <w:szCs w:val="28"/>
          <w:lang w:val="ru-RU"/>
        </w:rPr>
        <w:t>]</w:t>
      </w:r>
      <w:r w:rsidRPr="00C54BF3">
        <w:rPr>
          <w:rFonts w:ascii="Times New Roman" w:hAnsi="Times New Roman"/>
          <w:b/>
          <w:sz w:val="28"/>
          <w:szCs w:val="28"/>
        </w:rPr>
        <w:t xml:space="preserve"> (17,93% </w:t>
      </w:r>
      <w:r w:rsidRPr="00C54BF3">
        <w:rPr>
          <w:rFonts w:ascii="Times New Roman" w:hAnsi="Times New Roman"/>
          <w:b/>
          <w:sz w:val="28"/>
          <w:szCs w:val="28"/>
          <w:lang w:val="ru-RU"/>
        </w:rPr>
        <w:t>[</w:t>
      </w:r>
      <w:r w:rsidRPr="00C54BF3">
        <w:rPr>
          <w:rFonts w:ascii="Times New Roman" w:hAnsi="Times New Roman"/>
          <w:b/>
          <w:sz w:val="28"/>
          <w:szCs w:val="28"/>
        </w:rPr>
        <w:t>25,5%</w:t>
      </w:r>
      <w:r w:rsidRPr="00C54BF3">
        <w:rPr>
          <w:rFonts w:ascii="Times New Roman" w:hAnsi="Times New Roman"/>
          <w:b/>
          <w:sz w:val="28"/>
          <w:szCs w:val="28"/>
          <w:lang w:val="ru-RU"/>
        </w:rPr>
        <w:t>]</w:t>
      </w:r>
      <w:r w:rsidRPr="00C54BF3">
        <w:rPr>
          <w:rFonts w:ascii="Times New Roman" w:hAnsi="Times New Roman"/>
          <w:b/>
          <w:sz w:val="28"/>
          <w:szCs w:val="28"/>
        </w:rPr>
        <w:t>)</w:t>
      </w:r>
      <w:r w:rsidRPr="00C54BF3">
        <w:rPr>
          <w:rFonts w:ascii="Times New Roman" w:hAnsi="Times New Roman"/>
          <w:sz w:val="28"/>
          <w:szCs w:val="28"/>
        </w:rPr>
        <w:t>;</w:t>
      </w:r>
    </w:p>
    <w:p w:rsidR="00E2436F" w:rsidRPr="00C54BF3" w:rsidRDefault="00E2436F" w:rsidP="00E2436F">
      <w:pPr>
        <w:pStyle w:val="af0"/>
        <w:numPr>
          <w:ilvl w:val="0"/>
          <w:numId w:val="35"/>
        </w:numPr>
        <w:spacing w:after="240" w:line="276" w:lineRule="auto"/>
        <w:jc w:val="both"/>
        <w:rPr>
          <w:rFonts w:ascii="Times New Roman" w:hAnsi="Times New Roman"/>
          <w:sz w:val="28"/>
          <w:szCs w:val="28"/>
        </w:rPr>
      </w:pPr>
      <w:r w:rsidRPr="00C54BF3">
        <w:rPr>
          <w:rFonts w:ascii="Times New Roman" w:hAnsi="Times New Roman"/>
          <w:sz w:val="28"/>
          <w:szCs w:val="28"/>
        </w:rPr>
        <w:t xml:space="preserve">визнано нечинним </w:t>
      </w:r>
      <w:r w:rsidRPr="00C54BF3">
        <w:rPr>
          <w:rFonts w:ascii="Times New Roman" w:hAnsi="Times New Roman"/>
          <w:b/>
          <w:sz w:val="28"/>
          <w:szCs w:val="28"/>
        </w:rPr>
        <w:t xml:space="preserve">3 </w:t>
      </w:r>
      <w:r w:rsidRPr="00C54BF3">
        <w:rPr>
          <w:rFonts w:ascii="Times New Roman" w:hAnsi="Times New Roman"/>
          <w:b/>
          <w:sz w:val="28"/>
          <w:szCs w:val="28"/>
          <w:lang w:val="ru-RU"/>
        </w:rPr>
        <w:t>[</w:t>
      </w:r>
      <w:r w:rsidRPr="00C54BF3">
        <w:rPr>
          <w:rFonts w:ascii="Times New Roman" w:hAnsi="Times New Roman"/>
          <w:b/>
          <w:sz w:val="28"/>
          <w:szCs w:val="28"/>
        </w:rPr>
        <w:t>2</w:t>
      </w:r>
      <w:r w:rsidRPr="00C54BF3">
        <w:rPr>
          <w:rFonts w:ascii="Times New Roman" w:hAnsi="Times New Roman"/>
          <w:b/>
          <w:sz w:val="28"/>
          <w:szCs w:val="28"/>
          <w:lang w:val="ru-RU"/>
        </w:rPr>
        <w:t>]</w:t>
      </w:r>
      <w:r w:rsidRPr="00C54BF3">
        <w:rPr>
          <w:rFonts w:ascii="Times New Roman" w:hAnsi="Times New Roman"/>
          <w:b/>
          <w:sz w:val="28"/>
          <w:szCs w:val="28"/>
        </w:rPr>
        <w:t xml:space="preserve"> (0,26% </w:t>
      </w:r>
      <w:r w:rsidRPr="00C54BF3">
        <w:rPr>
          <w:rFonts w:ascii="Times New Roman" w:hAnsi="Times New Roman"/>
          <w:b/>
          <w:sz w:val="28"/>
          <w:szCs w:val="28"/>
          <w:lang w:val="ru-RU"/>
        </w:rPr>
        <w:t>[</w:t>
      </w:r>
      <w:r w:rsidRPr="00C54BF3">
        <w:rPr>
          <w:rFonts w:ascii="Times New Roman" w:hAnsi="Times New Roman"/>
          <w:b/>
          <w:sz w:val="28"/>
          <w:szCs w:val="28"/>
        </w:rPr>
        <w:t>0,2%</w:t>
      </w:r>
      <w:r w:rsidRPr="00C54BF3">
        <w:rPr>
          <w:rFonts w:ascii="Times New Roman" w:hAnsi="Times New Roman"/>
          <w:b/>
          <w:sz w:val="28"/>
          <w:szCs w:val="28"/>
          <w:lang w:val="ru-RU"/>
        </w:rPr>
        <w:t>]</w:t>
      </w:r>
      <w:r w:rsidRPr="00C54BF3">
        <w:rPr>
          <w:rFonts w:ascii="Times New Roman" w:hAnsi="Times New Roman"/>
          <w:b/>
          <w:sz w:val="28"/>
          <w:szCs w:val="28"/>
        </w:rPr>
        <w:t>)</w:t>
      </w:r>
      <w:r w:rsidRPr="00C54BF3">
        <w:rPr>
          <w:rFonts w:ascii="Times New Roman" w:hAnsi="Times New Roman"/>
          <w:sz w:val="28"/>
          <w:szCs w:val="28"/>
        </w:rPr>
        <w:t>;</w:t>
      </w:r>
    </w:p>
    <w:p w:rsidR="00E2436F" w:rsidRPr="00C54BF3" w:rsidRDefault="00E2436F" w:rsidP="00E2436F">
      <w:pPr>
        <w:pStyle w:val="af0"/>
        <w:spacing w:after="240" w:line="276" w:lineRule="auto"/>
        <w:ind w:firstLine="567"/>
        <w:jc w:val="both"/>
        <w:rPr>
          <w:rFonts w:ascii="Times New Roman" w:hAnsi="Times New Roman"/>
          <w:sz w:val="28"/>
          <w:szCs w:val="28"/>
        </w:rPr>
      </w:pPr>
      <w:r w:rsidRPr="00C54BF3">
        <w:rPr>
          <w:rFonts w:ascii="Times New Roman" w:hAnsi="Times New Roman"/>
          <w:sz w:val="28"/>
          <w:szCs w:val="28"/>
        </w:rPr>
        <w:t xml:space="preserve">- Тернопільської області </w:t>
      </w:r>
      <w:r w:rsidRPr="00C54BF3">
        <w:rPr>
          <w:rFonts w:ascii="Times New Roman" w:hAnsi="Times New Roman"/>
          <w:b/>
          <w:sz w:val="28"/>
          <w:szCs w:val="28"/>
        </w:rPr>
        <w:t xml:space="preserve">868 </w:t>
      </w:r>
      <w:r w:rsidRPr="00C54BF3">
        <w:rPr>
          <w:rFonts w:ascii="Times New Roman" w:hAnsi="Times New Roman"/>
          <w:b/>
          <w:sz w:val="28"/>
          <w:szCs w:val="28"/>
          <w:lang w:val="ru-RU"/>
        </w:rPr>
        <w:t>[</w:t>
      </w:r>
      <w:r w:rsidRPr="00C54BF3">
        <w:rPr>
          <w:rFonts w:ascii="Times New Roman" w:hAnsi="Times New Roman"/>
          <w:b/>
          <w:sz w:val="28"/>
          <w:szCs w:val="28"/>
        </w:rPr>
        <w:t>941</w:t>
      </w:r>
      <w:r w:rsidRPr="00C54BF3">
        <w:rPr>
          <w:rFonts w:ascii="Times New Roman" w:hAnsi="Times New Roman"/>
          <w:b/>
          <w:sz w:val="28"/>
          <w:szCs w:val="28"/>
          <w:lang w:val="ru-RU"/>
        </w:rPr>
        <w:t>]</w:t>
      </w:r>
      <w:r w:rsidRPr="00C54BF3">
        <w:rPr>
          <w:rFonts w:ascii="Times New Roman" w:hAnsi="Times New Roman"/>
          <w:sz w:val="28"/>
          <w:szCs w:val="28"/>
        </w:rPr>
        <w:t>, із них:</w:t>
      </w:r>
    </w:p>
    <w:p w:rsidR="00E2436F" w:rsidRPr="00C54BF3" w:rsidRDefault="00E2436F" w:rsidP="00E2436F">
      <w:pPr>
        <w:pStyle w:val="af0"/>
        <w:numPr>
          <w:ilvl w:val="0"/>
          <w:numId w:val="36"/>
        </w:numPr>
        <w:spacing w:after="240" w:line="276" w:lineRule="auto"/>
        <w:jc w:val="both"/>
        <w:rPr>
          <w:rFonts w:ascii="Times New Roman" w:hAnsi="Times New Roman"/>
          <w:sz w:val="28"/>
          <w:szCs w:val="28"/>
        </w:rPr>
      </w:pPr>
      <w:r w:rsidRPr="00C54BF3">
        <w:rPr>
          <w:rFonts w:ascii="Times New Roman" w:hAnsi="Times New Roman"/>
          <w:b/>
          <w:sz w:val="28"/>
          <w:szCs w:val="28"/>
          <w:lang w:val="ru-RU"/>
        </w:rPr>
        <w:t>630 [</w:t>
      </w:r>
      <w:r w:rsidRPr="00C54BF3">
        <w:rPr>
          <w:rFonts w:ascii="Times New Roman" w:hAnsi="Times New Roman"/>
          <w:b/>
          <w:sz w:val="28"/>
          <w:szCs w:val="28"/>
        </w:rPr>
        <w:t>655</w:t>
      </w:r>
      <w:r w:rsidRPr="00C54BF3">
        <w:rPr>
          <w:rFonts w:ascii="Times New Roman" w:hAnsi="Times New Roman"/>
          <w:b/>
          <w:sz w:val="28"/>
          <w:szCs w:val="28"/>
          <w:lang w:val="ru-RU"/>
        </w:rPr>
        <w:t>]</w:t>
      </w:r>
      <w:r w:rsidRPr="00C54BF3">
        <w:rPr>
          <w:rFonts w:ascii="Times New Roman" w:hAnsi="Times New Roman"/>
          <w:sz w:val="28"/>
          <w:szCs w:val="28"/>
        </w:rPr>
        <w:t xml:space="preserve"> залишено без змін </w:t>
      </w:r>
      <w:r w:rsidRPr="00C54BF3">
        <w:rPr>
          <w:rFonts w:ascii="Times New Roman" w:hAnsi="Times New Roman"/>
          <w:b/>
          <w:sz w:val="28"/>
          <w:szCs w:val="28"/>
        </w:rPr>
        <w:t xml:space="preserve">(72,58% </w:t>
      </w:r>
      <w:r w:rsidRPr="00C54BF3">
        <w:rPr>
          <w:rFonts w:ascii="Times New Roman" w:hAnsi="Times New Roman"/>
          <w:b/>
          <w:sz w:val="28"/>
          <w:szCs w:val="28"/>
          <w:lang w:val="ru-RU"/>
        </w:rPr>
        <w:t>[</w:t>
      </w:r>
      <w:r w:rsidRPr="00C54BF3">
        <w:rPr>
          <w:rFonts w:ascii="Times New Roman" w:hAnsi="Times New Roman"/>
          <w:b/>
          <w:sz w:val="28"/>
          <w:szCs w:val="28"/>
        </w:rPr>
        <w:t>69,6%</w:t>
      </w:r>
      <w:r w:rsidRPr="00C54BF3">
        <w:rPr>
          <w:rFonts w:ascii="Times New Roman" w:hAnsi="Times New Roman"/>
          <w:b/>
          <w:sz w:val="28"/>
          <w:szCs w:val="28"/>
          <w:lang w:val="ru-RU"/>
        </w:rPr>
        <w:t>]</w:t>
      </w:r>
      <w:r w:rsidRPr="00C54BF3">
        <w:rPr>
          <w:rFonts w:ascii="Times New Roman" w:hAnsi="Times New Roman"/>
          <w:b/>
          <w:sz w:val="28"/>
          <w:szCs w:val="28"/>
        </w:rPr>
        <w:t>)</w:t>
      </w:r>
      <w:r w:rsidRPr="00C54BF3">
        <w:rPr>
          <w:rFonts w:ascii="Times New Roman" w:hAnsi="Times New Roman"/>
          <w:sz w:val="28"/>
          <w:szCs w:val="28"/>
        </w:rPr>
        <w:t>;</w:t>
      </w:r>
    </w:p>
    <w:p w:rsidR="00E2436F" w:rsidRPr="00C54BF3" w:rsidRDefault="00E2436F" w:rsidP="00E2436F">
      <w:pPr>
        <w:pStyle w:val="af0"/>
        <w:numPr>
          <w:ilvl w:val="0"/>
          <w:numId w:val="36"/>
        </w:numPr>
        <w:spacing w:after="240" w:line="276" w:lineRule="auto"/>
        <w:jc w:val="both"/>
        <w:rPr>
          <w:rFonts w:ascii="Times New Roman" w:hAnsi="Times New Roman"/>
          <w:sz w:val="28"/>
          <w:szCs w:val="28"/>
        </w:rPr>
      </w:pPr>
      <w:r w:rsidRPr="00C54BF3">
        <w:rPr>
          <w:rFonts w:ascii="Times New Roman" w:hAnsi="Times New Roman"/>
          <w:sz w:val="28"/>
          <w:szCs w:val="28"/>
        </w:rPr>
        <w:t xml:space="preserve">змінено </w:t>
      </w:r>
      <w:r w:rsidRPr="00C54BF3">
        <w:rPr>
          <w:rFonts w:ascii="Times New Roman" w:hAnsi="Times New Roman"/>
          <w:b/>
          <w:sz w:val="28"/>
          <w:szCs w:val="28"/>
        </w:rPr>
        <w:t xml:space="preserve">35 </w:t>
      </w:r>
      <w:r w:rsidRPr="00C54BF3">
        <w:rPr>
          <w:rFonts w:ascii="Times New Roman" w:hAnsi="Times New Roman"/>
          <w:b/>
          <w:sz w:val="28"/>
          <w:szCs w:val="28"/>
          <w:lang w:val="ru-RU"/>
        </w:rPr>
        <w:t>[</w:t>
      </w:r>
      <w:r w:rsidRPr="00C54BF3">
        <w:rPr>
          <w:rFonts w:ascii="Times New Roman" w:hAnsi="Times New Roman"/>
          <w:b/>
          <w:sz w:val="28"/>
          <w:szCs w:val="28"/>
        </w:rPr>
        <w:t>27</w:t>
      </w:r>
      <w:r w:rsidRPr="00C54BF3">
        <w:rPr>
          <w:rFonts w:ascii="Times New Roman" w:hAnsi="Times New Roman"/>
          <w:b/>
          <w:sz w:val="28"/>
          <w:szCs w:val="28"/>
          <w:lang w:val="ru-RU"/>
        </w:rPr>
        <w:t>]</w:t>
      </w:r>
      <w:r w:rsidRPr="00C54BF3">
        <w:rPr>
          <w:rFonts w:ascii="Times New Roman" w:hAnsi="Times New Roman"/>
          <w:b/>
          <w:sz w:val="28"/>
          <w:szCs w:val="28"/>
        </w:rPr>
        <w:t xml:space="preserve"> (4,03% </w:t>
      </w:r>
      <w:r w:rsidRPr="00C54BF3">
        <w:rPr>
          <w:rFonts w:ascii="Times New Roman" w:hAnsi="Times New Roman"/>
          <w:b/>
          <w:sz w:val="28"/>
          <w:szCs w:val="28"/>
          <w:lang w:val="ru-RU"/>
        </w:rPr>
        <w:t>[</w:t>
      </w:r>
      <w:r w:rsidRPr="00C54BF3">
        <w:rPr>
          <w:rFonts w:ascii="Times New Roman" w:hAnsi="Times New Roman"/>
          <w:b/>
          <w:sz w:val="28"/>
          <w:szCs w:val="28"/>
        </w:rPr>
        <w:t>2,9%</w:t>
      </w:r>
      <w:r w:rsidRPr="00C54BF3">
        <w:rPr>
          <w:rFonts w:ascii="Times New Roman" w:hAnsi="Times New Roman"/>
          <w:b/>
          <w:sz w:val="28"/>
          <w:szCs w:val="28"/>
          <w:lang w:val="ru-RU"/>
        </w:rPr>
        <w:t>]</w:t>
      </w:r>
      <w:r w:rsidRPr="00C54BF3">
        <w:rPr>
          <w:rFonts w:ascii="Times New Roman" w:hAnsi="Times New Roman"/>
          <w:b/>
          <w:sz w:val="28"/>
          <w:szCs w:val="28"/>
        </w:rPr>
        <w:t>)</w:t>
      </w:r>
      <w:r w:rsidRPr="00C54BF3">
        <w:rPr>
          <w:rFonts w:ascii="Times New Roman" w:hAnsi="Times New Roman"/>
          <w:sz w:val="28"/>
          <w:szCs w:val="28"/>
        </w:rPr>
        <w:t>;</w:t>
      </w:r>
    </w:p>
    <w:p w:rsidR="00E2436F" w:rsidRPr="00C54BF3" w:rsidRDefault="00E2436F" w:rsidP="00E2436F">
      <w:pPr>
        <w:pStyle w:val="af0"/>
        <w:numPr>
          <w:ilvl w:val="0"/>
          <w:numId w:val="36"/>
        </w:numPr>
        <w:spacing w:after="240" w:line="276" w:lineRule="auto"/>
        <w:jc w:val="both"/>
        <w:rPr>
          <w:rFonts w:ascii="Times New Roman" w:hAnsi="Times New Roman"/>
          <w:sz w:val="28"/>
          <w:szCs w:val="28"/>
        </w:rPr>
      </w:pPr>
      <w:r w:rsidRPr="00C54BF3">
        <w:rPr>
          <w:rFonts w:ascii="Times New Roman" w:hAnsi="Times New Roman"/>
          <w:sz w:val="28"/>
          <w:szCs w:val="28"/>
        </w:rPr>
        <w:t xml:space="preserve">скасовано </w:t>
      </w:r>
      <w:r w:rsidRPr="00C54BF3">
        <w:rPr>
          <w:rFonts w:ascii="Times New Roman" w:hAnsi="Times New Roman"/>
          <w:b/>
          <w:sz w:val="28"/>
          <w:szCs w:val="28"/>
        </w:rPr>
        <w:t xml:space="preserve">201 </w:t>
      </w:r>
      <w:r w:rsidRPr="00C54BF3">
        <w:rPr>
          <w:rFonts w:ascii="Times New Roman" w:hAnsi="Times New Roman"/>
          <w:b/>
          <w:sz w:val="28"/>
          <w:szCs w:val="28"/>
          <w:lang w:val="ru-RU"/>
        </w:rPr>
        <w:t>[</w:t>
      </w:r>
      <w:r w:rsidRPr="00C54BF3">
        <w:rPr>
          <w:rFonts w:ascii="Times New Roman" w:hAnsi="Times New Roman"/>
          <w:b/>
          <w:sz w:val="28"/>
          <w:szCs w:val="28"/>
        </w:rPr>
        <w:t>259</w:t>
      </w:r>
      <w:r w:rsidRPr="00C54BF3">
        <w:rPr>
          <w:rFonts w:ascii="Times New Roman" w:hAnsi="Times New Roman"/>
          <w:b/>
          <w:sz w:val="28"/>
          <w:szCs w:val="28"/>
          <w:lang w:val="ru-RU"/>
        </w:rPr>
        <w:t>]</w:t>
      </w:r>
      <w:r w:rsidRPr="00C54BF3">
        <w:rPr>
          <w:rFonts w:ascii="Times New Roman" w:hAnsi="Times New Roman"/>
          <w:b/>
          <w:sz w:val="28"/>
          <w:szCs w:val="28"/>
        </w:rPr>
        <w:t xml:space="preserve"> (23,16% </w:t>
      </w:r>
      <w:r w:rsidRPr="00C54BF3">
        <w:rPr>
          <w:rFonts w:ascii="Times New Roman" w:hAnsi="Times New Roman"/>
          <w:b/>
          <w:sz w:val="28"/>
          <w:szCs w:val="28"/>
          <w:lang w:val="ru-RU"/>
        </w:rPr>
        <w:t>[</w:t>
      </w:r>
      <w:r w:rsidRPr="00C54BF3">
        <w:rPr>
          <w:rFonts w:ascii="Times New Roman" w:hAnsi="Times New Roman"/>
          <w:b/>
          <w:sz w:val="28"/>
          <w:szCs w:val="28"/>
        </w:rPr>
        <w:t>27,5%</w:t>
      </w:r>
      <w:r w:rsidRPr="00C54BF3">
        <w:rPr>
          <w:rFonts w:ascii="Times New Roman" w:hAnsi="Times New Roman"/>
          <w:b/>
          <w:sz w:val="28"/>
          <w:szCs w:val="28"/>
          <w:lang w:val="ru-RU"/>
        </w:rPr>
        <w:t>]</w:t>
      </w:r>
      <w:r w:rsidRPr="00C54BF3">
        <w:rPr>
          <w:rFonts w:ascii="Times New Roman" w:hAnsi="Times New Roman"/>
          <w:b/>
          <w:sz w:val="28"/>
          <w:szCs w:val="28"/>
        </w:rPr>
        <w:t>)</w:t>
      </w:r>
      <w:r w:rsidRPr="00C54BF3">
        <w:rPr>
          <w:rFonts w:ascii="Times New Roman" w:hAnsi="Times New Roman"/>
          <w:sz w:val="28"/>
          <w:szCs w:val="28"/>
        </w:rPr>
        <w:t>;</w:t>
      </w:r>
    </w:p>
    <w:p w:rsidR="00E2436F" w:rsidRPr="00C54BF3" w:rsidRDefault="00E2436F" w:rsidP="00E2436F">
      <w:pPr>
        <w:pStyle w:val="ac"/>
        <w:numPr>
          <w:ilvl w:val="0"/>
          <w:numId w:val="36"/>
        </w:numPr>
        <w:spacing w:after="240"/>
        <w:jc w:val="both"/>
        <w:rPr>
          <w:rFonts w:ascii="Times New Roman" w:hAnsi="Times New Roman"/>
          <w:sz w:val="28"/>
          <w:szCs w:val="28"/>
        </w:rPr>
      </w:pPr>
      <w:r w:rsidRPr="00C54BF3">
        <w:rPr>
          <w:rFonts w:ascii="Times New Roman" w:eastAsia="Times New Roman" w:hAnsi="Times New Roman"/>
          <w:sz w:val="28"/>
          <w:szCs w:val="28"/>
          <w:lang w:eastAsia="uk-UA"/>
        </w:rPr>
        <w:t xml:space="preserve">визнано нечинним </w:t>
      </w:r>
      <w:r w:rsidRPr="00C54BF3">
        <w:rPr>
          <w:rFonts w:ascii="Times New Roman" w:eastAsia="Times New Roman" w:hAnsi="Times New Roman"/>
          <w:b/>
          <w:sz w:val="28"/>
          <w:szCs w:val="28"/>
          <w:lang w:eastAsia="uk-UA"/>
        </w:rPr>
        <w:t>2 [2] (0,23% [0,2%])</w:t>
      </w:r>
      <w:r>
        <w:rPr>
          <w:rFonts w:ascii="Times New Roman" w:eastAsia="Times New Roman" w:hAnsi="Times New Roman"/>
          <w:sz w:val="28"/>
          <w:szCs w:val="28"/>
          <w:lang w:eastAsia="uk-UA"/>
        </w:rPr>
        <w:t>.</w:t>
      </w:r>
    </w:p>
    <w:p w:rsidR="00E2436F" w:rsidRDefault="00C9776A" w:rsidP="00E2436F">
      <w:pPr>
        <w:pStyle w:val="af0"/>
        <w:ind w:firstLine="567"/>
        <w:jc w:val="right"/>
        <w:rPr>
          <w:rFonts w:ascii="Times New Roman" w:hAnsi="Times New Roman"/>
          <w:b/>
          <w:sz w:val="28"/>
          <w:szCs w:val="28"/>
        </w:rPr>
      </w:pPr>
      <w:r>
        <w:rPr>
          <w:rFonts w:ascii="Times New Roman" w:hAnsi="Times New Roman"/>
          <w:b/>
          <w:sz w:val="28"/>
          <w:szCs w:val="28"/>
        </w:rPr>
        <w:t>Гістограма_</w:t>
      </w:r>
      <w:r w:rsidR="004C07EE">
        <w:rPr>
          <w:rFonts w:ascii="Times New Roman" w:hAnsi="Times New Roman"/>
          <w:b/>
          <w:sz w:val="28"/>
          <w:szCs w:val="28"/>
        </w:rPr>
        <w:t>2</w:t>
      </w:r>
    </w:p>
    <w:p w:rsidR="001E4347" w:rsidRPr="007D3326" w:rsidRDefault="001E4347" w:rsidP="00E2436F">
      <w:pPr>
        <w:pStyle w:val="af0"/>
        <w:ind w:firstLine="567"/>
        <w:jc w:val="right"/>
        <w:rPr>
          <w:rFonts w:ascii="Times New Roman" w:hAnsi="Times New Roman"/>
          <w:b/>
          <w:sz w:val="28"/>
          <w:szCs w:val="28"/>
        </w:rPr>
      </w:pPr>
    </w:p>
    <w:p w:rsidR="00E2436F" w:rsidRPr="007D3326" w:rsidRDefault="00E2436F" w:rsidP="00E2436F">
      <w:pPr>
        <w:pStyle w:val="af0"/>
        <w:ind w:firstLine="567"/>
        <w:jc w:val="center"/>
        <w:rPr>
          <w:rFonts w:ascii="Times New Roman" w:hAnsi="Times New Roman"/>
          <w:b/>
          <w:sz w:val="28"/>
          <w:szCs w:val="28"/>
        </w:rPr>
      </w:pPr>
      <w:r w:rsidRPr="007D3326">
        <w:rPr>
          <w:rFonts w:ascii="Times New Roman" w:hAnsi="Times New Roman"/>
          <w:b/>
          <w:sz w:val="28"/>
          <w:szCs w:val="28"/>
        </w:rPr>
        <w:t>Показники перегляду рішень (постанов) за 20</w:t>
      </w:r>
      <w:r w:rsidRPr="009C0C21">
        <w:rPr>
          <w:rFonts w:ascii="Times New Roman" w:hAnsi="Times New Roman"/>
          <w:b/>
          <w:sz w:val="28"/>
          <w:szCs w:val="28"/>
          <w:lang w:val="ru-RU"/>
        </w:rPr>
        <w:t>20</w:t>
      </w:r>
      <w:r>
        <w:rPr>
          <w:rFonts w:ascii="Times New Roman" w:hAnsi="Times New Roman"/>
          <w:b/>
          <w:sz w:val="28"/>
          <w:szCs w:val="28"/>
          <w:lang w:val="ru-RU"/>
        </w:rPr>
        <w:t xml:space="preserve"> та 2019 </w:t>
      </w:r>
      <w:r>
        <w:rPr>
          <w:rFonts w:ascii="Times New Roman" w:hAnsi="Times New Roman"/>
          <w:b/>
          <w:sz w:val="28"/>
          <w:szCs w:val="28"/>
        </w:rPr>
        <w:t>роки</w:t>
      </w:r>
      <w:r w:rsidRPr="007D3326">
        <w:rPr>
          <w:rFonts w:ascii="Times New Roman" w:hAnsi="Times New Roman"/>
          <w:b/>
          <w:sz w:val="28"/>
          <w:szCs w:val="28"/>
        </w:rPr>
        <w:t>,</w:t>
      </w:r>
    </w:p>
    <w:p w:rsidR="00E2436F" w:rsidRPr="007D3326" w:rsidRDefault="00E2436F" w:rsidP="00E2436F">
      <w:pPr>
        <w:pStyle w:val="af0"/>
        <w:ind w:firstLine="567"/>
        <w:jc w:val="center"/>
        <w:rPr>
          <w:rFonts w:ascii="Times New Roman" w:hAnsi="Times New Roman"/>
          <w:b/>
          <w:sz w:val="28"/>
          <w:szCs w:val="28"/>
        </w:rPr>
      </w:pPr>
      <w:r w:rsidRPr="007D3326">
        <w:rPr>
          <w:rFonts w:ascii="Times New Roman" w:hAnsi="Times New Roman"/>
          <w:b/>
          <w:sz w:val="28"/>
          <w:szCs w:val="28"/>
        </w:rPr>
        <w:t xml:space="preserve"> у процентному відношенні, </w:t>
      </w:r>
    </w:p>
    <w:p w:rsidR="00E2436F" w:rsidRPr="007D3326" w:rsidRDefault="00E2436F" w:rsidP="00E2436F">
      <w:pPr>
        <w:pStyle w:val="af0"/>
        <w:ind w:firstLine="567"/>
        <w:jc w:val="center"/>
        <w:rPr>
          <w:rFonts w:ascii="Times New Roman" w:hAnsi="Times New Roman"/>
          <w:b/>
          <w:sz w:val="28"/>
          <w:szCs w:val="28"/>
        </w:rPr>
      </w:pPr>
      <w:r w:rsidRPr="007D3326">
        <w:rPr>
          <w:rFonts w:ascii="Times New Roman" w:hAnsi="Times New Roman"/>
          <w:b/>
          <w:sz w:val="28"/>
          <w:szCs w:val="28"/>
        </w:rPr>
        <w:t>судів Восьмого апеляційного адміністративного округу</w:t>
      </w:r>
    </w:p>
    <w:p w:rsidR="00E2436F" w:rsidRPr="007D3326" w:rsidRDefault="00E2436F" w:rsidP="00E2436F">
      <w:pPr>
        <w:pStyle w:val="af0"/>
        <w:spacing w:before="240" w:after="240"/>
        <w:ind w:left="142"/>
        <w:jc w:val="right"/>
        <w:rPr>
          <w:rFonts w:ascii="Times New Roman" w:hAnsi="Times New Roman"/>
          <w:b/>
          <w:sz w:val="28"/>
          <w:szCs w:val="28"/>
        </w:rPr>
      </w:pPr>
      <w:r>
        <w:rPr>
          <w:rFonts w:ascii="Times New Roman" w:hAnsi="Times New Roman"/>
          <w:b/>
          <w:noProof/>
          <w:sz w:val="28"/>
          <w:szCs w:val="28"/>
        </w:rPr>
        <w:lastRenderedPageBreak/>
        <w:drawing>
          <wp:inline distT="0" distB="0" distL="0" distR="0" wp14:anchorId="5FBDECDD" wp14:editId="1434B374">
            <wp:extent cx="6056416" cy="5141595"/>
            <wp:effectExtent l="0" t="0" r="1905" b="1905"/>
            <wp:docPr id="15" name="Ді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436F" w:rsidRPr="007D3326" w:rsidRDefault="00E2436F" w:rsidP="00E2436F">
      <w:pPr>
        <w:spacing w:before="120" w:after="240" w:line="276" w:lineRule="auto"/>
        <w:ind w:firstLine="567"/>
        <w:jc w:val="both"/>
        <w:rPr>
          <w:sz w:val="28"/>
          <w:szCs w:val="28"/>
        </w:rPr>
      </w:pPr>
      <w:r w:rsidRPr="007D3326">
        <w:rPr>
          <w:sz w:val="28"/>
          <w:szCs w:val="28"/>
        </w:rPr>
        <w:t>Із Гістограми</w:t>
      </w:r>
      <w:r w:rsidR="00C9776A">
        <w:rPr>
          <w:sz w:val="28"/>
          <w:szCs w:val="28"/>
        </w:rPr>
        <w:t>_</w:t>
      </w:r>
      <w:r w:rsidR="004C07EE">
        <w:rPr>
          <w:sz w:val="28"/>
          <w:szCs w:val="28"/>
        </w:rPr>
        <w:t>2</w:t>
      </w:r>
      <w:r w:rsidRPr="007D3326">
        <w:rPr>
          <w:sz w:val="28"/>
          <w:szCs w:val="28"/>
        </w:rPr>
        <w:t xml:space="preserve"> вбачається, що найбільший відсоток скасованих рішень (постанов) у 20</w:t>
      </w:r>
      <w:r>
        <w:rPr>
          <w:sz w:val="28"/>
          <w:szCs w:val="28"/>
        </w:rPr>
        <w:t>20</w:t>
      </w:r>
      <w:r w:rsidRPr="007D3326">
        <w:rPr>
          <w:sz w:val="28"/>
          <w:szCs w:val="28"/>
        </w:rPr>
        <w:t xml:space="preserve"> році, у порівнянні із судами І-ї інстанції по Восьмому апеляційному адміністративному округу, у </w:t>
      </w:r>
      <w:r>
        <w:rPr>
          <w:sz w:val="28"/>
          <w:szCs w:val="28"/>
        </w:rPr>
        <w:t>Закарпатській</w:t>
      </w:r>
      <w:r w:rsidRPr="007D3326">
        <w:rPr>
          <w:sz w:val="28"/>
          <w:szCs w:val="28"/>
        </w:rPr>
        <w:t xml:space="preserve"> області – </w:t>
      </w:r>
      <w:r w:rsidRPr="00592A93">
        <w:rPr>
          <w:b/>
          <w:sz w:val="28"/>
          <w:szCs w:val="28"/>
        </w:rPr>
        <w:t>25,92%</w:t>
      </w:r>
      <w:r w:rsidRPr="007D3326">
        <w:rPr>
          <w:sz w:val="28"/>
          <w:szCs w:val="28"/>
        </w:rPr>
        <w:t xml:space="preserve"> або </w:t>
      </w:r>
      <w:r w:rsidRPr="00592A93">
        <w:rPr>
          <w:sz w:val="28"/>
          <w:szCs w:val="28"/>
        </w:rPr>
        <w:t>204</w:t>
      </w:r>
      <w:r w:rsidRPr="007D3326">
        <w:rPr>
          <w:sz w:val="28"/>
          <w:szCs w:val="28"/>
        </w:rPr>
        <w:t xml:space="preserve"> скасованих рішень (постанов) з </w:t>
      </w:r>
      <w:r>
        <w:rPr>
          <w:sz w:val="28"/>
          <w:szCs w:val="28"/>
        </w:rPr>
        <w:t>786</w:t>
      </w:r>
      <w:r w:rsidRPr="007D3326">
        <w:rPr>
          <w:sz w:val="28"/>
          <w:szCs w:val="28"/>
        </w:rPr>
        <w:t xml:space="preserve"> переглянутих</w:t>
      </w:r>
      <w:r>
        <w:rPr>
          <w:sz w:val="28"/>
          <w:szCs w:val="28"/>
        </w:rPr>
        <w:t xml:space="preserve">, в 2019 році цей показник становив </w:t>
      </w:r>
      <w:r w:rsidRPr="00592A93">
        <w:rPr>
          <w:b/>
          <w:sz w:val="28"/>
          <w:szCs w:val="28"/>
        </w:rPr>
        <w:t>26,9%,</w:t>
      </w:r>
      <w:r w:rsidRPr="007D3326">
        <w:rPr>
          <w:sz w:val="28"/>
          <w:szCs w:val="28"/>
        </w:rPr>
        <w:t xml:space="preserve"> а найнижчий у </w:t>
      </w:r>
      <w:r>
        <w:rPr>
          <w:sz w:val="28"/>
          <w:szCs w:val="28"/>
        </w:rPr>
        <w:t>Рівненській</w:t>
      </w:r>
      <w:r w:rsidRPr="007D3326">
        <w:rPr>
          <w:sz w:val="28"/>
          <w:szCs w:val="28"/>
        </w:rPr>
        <w:t xml:space="preserve"> області – </w:t>
      </w:r>
      <w:r w:rsidRPr="00592A93">
        <w:rPr>
          <w:b/>
          <w:sz w:val="28"/>
          <w:szCs w:val="28"/>
        </w:rPr>
        <w:t>17,93%</w:t>
      </w:r>
      <w:r w:rsidRPr="007D3326">
        <w:rPr>
          <w:sz w:val="28"/>
          <w:szCs w:val="28"/>
        </w:rPr>
        <w:t xml:space="preserve"> або </w:t>
      </w:r>
      <w:r>
        <w:rPr>
          <w:sz w:val="28"/>
          <w:szCs w:val="28"/>
        </w:rPr>
        <w:t>206</w:t>
      </w:r>
      <w:r w:rsidRPr="007D3326">
        <w:rPr>
          <w:sz w:val="28"/>
          <w:szCs w:val="28"/>
        </w:rPr>
        <w:t xml:space="preserve"> скасованих рішень (постанов) з 1</w:t>
      </w:r>
      <w:r>
        <w:rPr>
          <w:sz w:val="28"/>
          <w:szCs w:val="28"/>
        </w:rPr>
        <w:t> 149</w:t>
      </w:r>
      <w:r w:rsidRPr="007D3326">
        <w:rPr>
          <w:sz w:val="28"/>
          <w:szCs w:val="28"/>
        </w:rPr>
        <w:t xml:space="preserve"> переглянутих</w:t>
      </w:r>
      <w:r>
        <w:rPr>
          <w:sz w:val="28"/>
          <w:szCs w:val="28"/>
        </w:rPr>
        <w:t xml:space="preserve">, в порівнянні з 2019 роком показник зменшився на </w:t>
      </w:r>
      <w:r w:rsidRPr="00592A93">
        <w:rPr>
          <w:b/>
          <w:sz w:val="28"/>
          <w:szCs w:val="28"/>
        </w:rPr>
        <w:t>7,57%,</w:t>
      </w:r>
      <w:r>
        <w:rPr>
          <w:sz w:val="28"/>
          <w:szCs w:val="28"/>
        </w:rPr>
        <w:t xml:space="preserve"> також суттєво покращився показник за кількістю скасованих рішень в Івано-Франківській області, </w:t>
      </w:r>
      <w:r w:rsidRPr="00592A93">
        <w:rPr>
          <w:b/>
          <w:sz w:val="28"/>
          <w:szCs w:val="28"/>
        </w:rPr>
        <w:t>22,16%</w:t>
      </w:r>
      <w:r>
        <w:rPr>
          <w:sz w:val="28"/>
          <w:szCs w:val="28"/>
        </w:rPr>
        <w:t xml:space="preserve"> в порівнянні з </w:t>
      </w:r>
      <w:r w:rsidRPr="00592A93">
        <w:rPr>
          <w:b/>
          <w:sz w:val="28"/>
          <w:szCs w:val="28"/>
        </w:rPr>
        <w:t>31,48%</w:t>
      </w:r>
      <w:r>
        <w:rPr>
          <w:sz w:val="28"/>
          <w:szCs w:val="28"/>
        </w:rPr>
        <w:t xml:space="preserve"> в 2019 році.</w:t>
      </w:r>
    </w:p>
    <w:p w:rsidR="00E2436F" w:rsidRPr="000E26A9" w:rsidRDefault="00E2436F" w:rsidP="00E2436F">
      <w:pPr>
        <w:pStyle w:val="af0"/>
        <w:spacing w:before="240" w:line="276" w:lineRule="auto"/>
        <w:ind w:firstLine="708"/>
        <w:jc w:val="both"/>
        <w:rPr>
          <w:rFonts w:ascii="Times New Roman" w:hAnsi="Times New Roman"/>
          <w:color w:val="C00000"/>
          <w:sz w:val="28"/>
          <w:szCs w:val="28"/>
        </w:rPr>
      </w:pPr>
      <w:r>
        <w:rPr>
          <w:rFonts w:ascii="Times New Roman" w:hAnsi="Times New Roman"/>
          <w:sz w:val="28"/>
          <w:szCs w:val="28"/>
        </w:rPr>
        <w:t>В</w:t>
      </w:r>
      <w:r w:rsidRPr="0042010E">
        <w:rPr>
          <w:rFonts w:ascii="Times New Roman" w:hAnsi="Times New Roman"/>
          <w:sz w:val="28"/>
          <w:szCs w:val="28"/>
        </w:rPr>
        <w:t>ідсоток скасованих у 20</w:t>
      </w:r>
      <w:r>
        <w:rPr>
          <w:rFonts w:ascii="Times New Roman" w:hAnsi="Times New Roman"/>
          <w:sz w:val="28"/>
          <w:szCs w:val="28"/>
        </w:rPr>
        <w:t>20</w:t>
      </w:r>
      <w:r w:rsidRPr="0042010E">
        <w:rPr>
          <w:rFonts w:ascii="Times New Roman" w:hAnsi="Times New Roman"/>
          <w:sz w:val="28"/>
          <w:szCs w:val="28"/>
        </w:rPr>
        <w:t xml:space="preserve"> ро</w:t>
      </w:r>
      <w:r>
        <w:rPr>
          <w:rFonts w:ascii="Times New Roman" w:hAnsi="Times New Roman"/>
          <w:sz w:val="28"/>
          <w:szCs w:val="28"/>
        </w:rPr>
        <w:t>ці</w:t>
      </w:r>
      <w:r w:rsidRPr="0042010E">
        <w:rPr>
          <w:rFonts w:ascii="Times New Roman" w:hAnsi="Times New Roman"/>
          <w:sz w:val="28"/>
          <w:szCs w:val="28"/>
        </w:rPr>
        <w:t xml:space="preserve"> постанов</w:t>
      </w:r>
      <w:r>
        <w:rPr>
          <w:rFonts w:ascii="Times New Roman" w:hAnsi="Times New Roman"/>
          <w:sz w:val="28"/>
          <w:szCs w:val="28"/>
        </w:rPr>
        <w:t xml:space="preserve"> становить </w:t>
      </w:r>
      <w:r w:rsidRPr="0042010E">
        <w:rPr>
          <w:rFonts w:ascii="Times New Roman" w:hAnsi="Times New Roman"/>
          <w:sz w:val="28"/>
          <w:szCs w:val="28"/>
        </w:rPr>
        <w:t xml:space="preserve">по відношенню до переглянутих </w:t>
      </w:r>
      <w:r>
        <w:rPr>
          <w:rFonts w:ascii="Times New Roman" w:hAnsi="Times New Roman"/>
          <w:sz w:val="28"/>
          <w:szCs w:val="28"/>
        </w:rPr>
        <w:t>Восьмим ААС</w:t>
      </w:r>
      <w:r w:rsidRPr="0042010E">
        <w:rPr>
          <w:rFonts w:ascii="Times New Roman" w:hAnsi="Times New Roman"/>
          <w:sz w:val="28"/>
          <w:szCs w:val="28"/>
        </w:rPr>
        <w:t>, що надійшли з місцевих загальних судів Закарпатської (</w:t>
      </w:r>
      <w:r>
        <w:rPr>
          <w:rFonts w:ascii="Times New Roman" w:hAnsi="Times New Roman"/>
          <w:b/>
          <w:sz w:val="28"/>
          <w:szCs w:val="28"/>
        </w:rPr>
        <w:t>28,81</w:t>
      </w:r>
      <w:r w:rsidRPr="0042010E">
        <w:rPr>
          <w:rFonts w:ascii="Times New Roman" w:hAnsi="Times New Roman"/>
          <w:sz w:val="28"/>
          <w:szCs w:val="28"/>
        </w:rPr>
        <w:t>%), Волинської (</w:t>
      </w:r>
      <w:r>
        <w:rPr>
          <w:rFonts w:ascii="Times New Roman" w:hAnsi="Times New Roman"/>
          <w:b/>
          <w:sz w:val="28"/>
          <w:szCs w:val="28"/>
        </w:rPr>
        <w:t>36,31</w:t>
      </w:r>
      <w:r w:rsidRPr="0042010E">
        <w:rPr>
          <w:rFonts w:ascii="Times New Roman" w:hAnsi="Times New Roman"/>
          <w:sz w:val="28"/>
          <w:szCs w:val="28"/>
        </w:rPr>
        <w:t>%), Львівської (</w:t>
      </w:r>
      <w:r>
        <w:rPr>
          <w:rFonts w:ascii="Times New Roman" w:hAnsi="Times New Roman"/>
          <w:b/>
          <w:sz w:val="28"/>
          <w:szCs w:val="28"/>
        </w:rPr>
        <w:t>34,55</w:t>
      </w:r>
      <w:r>
        <w:rPr>
          <w:rFonts w:ascii="Times New Roman" w:hAnsi="Times New Roman"/>
          <w:sz w:val="28"/>
          <w:szCs w:val="28"/>
        </w:rPr>
        <w:t>%),</w:t>
      </w:r>
      <w:r w:rsidRPr="0042010E">
        <w:rPr>
          <w:rFonts w:ascii="Times New Roman" w:hAnsi="Times New Roman"/>
          <w:sz w:val="28"/>
          <w:szCs w:val="28"/>
        </w:rPr>
        <w:t xml:space="preserve"> Івано-Франківської (</w:t>
      </w:r>
      <w:r>
        <w:rPr>
          <w:rFonts w:ascii="Times New Roman" w:hAnsi="Times New Roman"/>
          <w:b/>
          <w:sz w:val="28"/>
          <w:szCs w:val="28"/>
        </w:rPr>
        <w:t>30</w:t>
      </w:r>
      <w:r w:rsidRPr="0042010E">
        <w:rPr>
          <w:rFonts w:ascii="Times New Roman" w:hAnsi="Times New Roman"/>
          <w:sz w:val="28"/>
          <w:szCs w:val="28"/>
        </w:rPr>
        <w:t>%)</w:t>
      </w:r>
      <w:r>
        <w:rPr>
          <w:rFonts w:ascii="Times New Roman" w:hAnsi="Times New Roman"/>
          <w:sz w:val="28"/>
          <w:szCs w:val="28"/>
        </w:rPr>
        <w:t>, Рівненської (</w:t>
      </w:r>
      <w:r w:rsidRPr="004D3DFA">
        <w:rPr>
          <w:rFonts w:ascii="Times New Roman" w:hAnsi="Times New Roman"/>
          <w:b/>
          <w:sz w:val="28"/>
          <w:szCs w:val="28"/>
        </w:rPr>
        <w:t>40,32</w:t>
      </w:r>
      <w:r>
        <w:rPr>
          <w:rFonts w:ascii="Times New Roman" w:hAnsi="Times New Roman"/>
          <w:sz w:val="28"/>
          <w:szCs w:val="28"/>
        </w:rPr>
        <w:t>%) та Тернопільської (</w:t>
      </w:r>
      <w:r>
        <w:rPr>
          <w:rFonts w:ascii="Times New Roman" w:hAnsi="Times New Roman"/>
          <w:b/>
          <w:sz w:val="28"/>
          <w:szCs w:val="28"/>
        </w:rPr>
        <w:t>24,64</w:t>
      </w:r>
      <w:r w:rsidRPr="0042010E">
        <w:rPr>
          <w:rFonts w:ascii="Times New Roman" w:hAnsi="Times New Roman"/>
          <w:b/>
          <w:sz w:val="28"/>
          <w:szCs w:val="28"/>
        </w:rPr>
        <w:t>%</w:t>
      </w:r>
      <w:r>
        <w:rPr>
          <w:rFonts w:ascii="Times New Roman" w:hAnsi="Times New Roman"/>
          <w:sz w:val="28"/>
          <w:szCs w:val="28"/>
        </w:rPr>
        <w:t>)</w:t>
      </w:r>
      <w:r w:rsidRPr="0042010E">
        <w:rPr>
          <w:rFonts w:ascii="Times New Roman" w:hAnsi="Times New Roman"/>
          <w:sz w:val="28"/>
          <w:szCs w:val="28"/>
        </w:rPr>
        <w:t xml:space="preserve"> </w:t>
      </w:r>
      <w:r w:rsidRPr="00363B84">
        <w:rPr>
          <w:rFonts w:ascii="Times New Roman" w:hAnsi="Times New Roman"/>
          <w:sz w:val="28"/>
          <w:szCs w:val="28"/>
        </w:rPr>
        <w:t>областей.</w:t>
      </w:r>
    </w:p>
    <w:p w:rsidR="00E2436F" w:rsidRPr="0060493D" w:rsidRDefault="00E2436F" w:rsidP="00E2436F">
      <w:pPr>
        <w:pStyle w:val="af0"/>
        <w:spacing w:before="120" w:line="276" w:lineRule="auto"/>
        <w:ind w:firstLine="708"/>
        <w:jc w:val="both"/>
        <w:rPr>
          <w:rFonts w:ascii="Times New Roman" w:hAnsi="Times New Roman"/>
          <w:sz w:val="28"/>
          <w:szCs w:val="28"/>
        </w:rPr>
      </w:pPr>
      <w:r w:rsidRPr="007F28E2">
        <w:rPr>
          <w:rFonts w:ascii="Times New Roman" w:hAnsi="Times New Roman"/>
          <w:sz w:val="28"/>
          <w:szCs w:val="28"/>
        </w:rPr>
        <w:t>До місцевих загальних судів регіону з найкращими показниками за кількістю скасованих постанов належать, зокрема, суди першої інстанції, у яки</w:t>
      </w:r>
      <w:r>
        <w:rPr>
          <w:rFonts w:ascii="Times New Roman" w:hAnsi="Times New Roman"/>
          <w:sz w:val="28"/>
          <w:szCs w:val="28"/>
        </w:rPr>
        <w:t xml:space="preserve">х не скасовано жодної постанови – Ратнівський </w:t>
      </w:r>
      <w:r w:rsidRPr="0060493D">
        <w:rPr>
          <w:rFonts w:ascii="Times New Roman" w:hAnsi="Times New Roman"/>
          <w:sz w:val="28"/>
          <w:szCs w:val="28"/>
        </w:rPr>
        <w:t>районний суд Волинської області</w:t>
      </w:r>
      <w:r>
        <w:rPr>
          <w:rFonts w:ascii="Times New Roman" w:hAnsi="Times New Roman"/>
          <w:sz w:val="28"/>
          <w:szCs w:val="28"/>
        </w:rPr>
        <w:t xml:space="preserve">, </w:t>
      </w:r>
      <w:r w:rsidRPr="0060493D">
        <w:rPr>
          <w:rFonts w:ascii="Times New Roman" w:hAnsi="Times New Roman"/>
          <w:sz w:val="28"/>
          <w:szCs w:val="28"/>
        </w:rPr>
        <w:t>Виноградівський районний суд Закарпатської області</w:t>
      </w:r>
      <w:r>
        <w:rPr>
          <w:rFonts w:ascii="Times New Roman" w:hAnsi="Times New Roman"/>
          <w:sz w:val="28"/>
          <w:szCs w:val="28"/>
        </w:rPr>
        <w:t xml:space="preserve">, </w:t>
      </w:r>
      <w:r w:rsidRPr="0060493D">
        <w:rPr>
          <w:rFonts w:ascii="Times New Roman" w:hAnsi="Times New Roman"/>
          <w:sz w:val="28"/>
          <w:szCs w:val="28"/>
        </w:rPr>
        <w:t xml:space="preserve">Городенківський районний </w:t>
      </w:r>
      <w:r w:rsidRPr="0060493D">
        <w:rPr>
          <w:rFonts w:ascii="Times New Roman" w:hAnsi="Times New Roman"/>
          <w:sz w:val="28"/>
          <w:szCs w:val="28"/>
        </w:rPr>
        <w:lastRenderedPageBreak/>
        <w:t>суд Івано-Франківської області</w:t>
      </w:r>
      <w:r>
        <w:rPr>
          <w:rFonts w:ascii="Times New Roman" w:hAnsi="Times New Roman"/>
          <w:sz w:val="28"/>
          <w:szCs w:val="28"/>
        </w:rPr>
        <w:t xml:space="preserve">, </w:t>
      </w:r>
      <w:r w:rsidRPr="0060493D">
        <w:rPr>
          <w:rFonts w:ascii="Times New Roman" w:hAnsi="Times New Roman"/>
          <w:sz w:val="28"/>
          <w:szCs w:val="28"/>
        </w:rPr>
        <w:t>Сокальський районний суд Львівської області</w:t>
      </w:r>
      <w:r>
        <w:rPr>
          <w:rFonts w:ascii="Times New Roman" w:hAnsi="Times New Roman"/>
          <w:sz w:val="28"/>
          <w:szCs w:val="28"/>
        </w:rPr>
        <w:t xml:space="preserve">, </w:t>
      </w:r>
      <w:r w:rsidRPr="0060493D">
        <w:rPr>
          <w:rFonts w:ascii="Times New Roman" w:hAnsi="Times New Roman"/>
          <w:sz w:val="28"/>
          <w:szCs w:val="28"/>
        </w:rPr>
        <w:t xml:space="preserve">Збаразький </w:t>
      </w:r>
      <w:r>
        <w:rPr>
          <w:rFonts w:ascii="Times New Roman" w:hAnsi="Times New Roman"/>
          <w:sz w:val="28"/>
          <w:szCs w:val="28"/>
        </w:rPr>
        <w:t xml:space="preserve">та Шумський </w:t>
      </w:r>
      <w:r w:rsidRPr="0060493D">
        <w:rPr>
          <w:rFonts w:ascii="Times New Roman" w:hAnsi="Times New Roman"/>
          <w:sz w:val="28"/>
          <w:szCs w:val="28"/>
        </w:rPr>
        <w:t>районн</w:t>
      </w:r>
      <w:r>
        <w:rPr>
          <w:rFonts w:ascii="Times New Roman" w:hAnsi="Times New Roman"/>
          <w:sz w:val="28"/>
          <w:szCs w:val="28"/>
        </w:rPr>
        <w:t>і</w:t>
      </w:r>
      <w:r w:rsidRPr="0060493D">
        <w:rPr>
          <w:rFonts w:ascii="Times New Roman" w:hAnsi="Times New Roman"/>
          <w:sz w:val="28"/>
          <w:szCs w:val="28"/>
        </w:rPr>
        <w:t xml:space="preserve"> суд</w:t>
      </w:r>
      <w:r>
        <w:rPr>
          <w:rFonts w:ascii="Times New Roman" w:hAnsi="Times New Roman"/>
          <w:sz w:val="28"/>
          <w:szCs w:val="28"/>
        </w:rPr>
        <w:t>и</w:t>
      </w:r>
      <w:r w:rsidRPr="0060493D">
        <w:rPr>
          <w:rFonts w:ascii="Times New Roman" w:hAnsi="Times New Roman"/>
          <w:sz w:val="28"/>
          <w:szCs w:val="28"/>
        </w:rPr>
        <w:t xml:space="preserve"> Тернопільської області</w:t>
      </w:r>
      <w:r w:rsidRPr="007F28E2">
        <w:rPr>
          <w:rFonts w:ascii="Times New Roman" w:hAnsi="Times New Roman"/>
          <w:sz w:val="28"/>
          <w:szCs w:val="28"/>
        </w:rPr>
        <w:t xml:space="preserve">; а також суди першої інстанції, в </w:t>
      </w:r>
      <w:r w:rsidRPr="0060493D">
        <w:rPr>
          <w:rFonts w:ascii="Times New Roman" w:hAnsi="Times New Roman"/>
          <w:sz w:val="28"/>
          <w:szCs w:val="28"/>
        </w:rPr>
        <w:t xml:space="preserve">яких найнижчий відсоток скасованих постанов по відношенню до переглянутих, - Борщівський районний суд Тернопільської області (скасовано </w:t>
      </w:r>
      <w:r w:rsidRPr="0060493D">
        <w:rPr>
          <w:rFonts w:ascii="Times New Roman" w:hAnsi="Times New Roman"/>
          <w:sz w:val="28"/>
          <w:szCs w:val="28"/>
          <w:lang w:val="ru-RU"/>
        </w:rPr>
        <w:t>1</w:t>
      </w:r>
      <w:r w:rsidRPr="0060493D">
        <w:rPr>
          <w:rFonts w:ascii="Times New Roman" w:hAnsi="Times New Roman"/>
          <w:sz w:val="28"/>
          <w:szCs w:val="28"/>
        </w:rPr>
        <w:t xml:space="preserve"> постанов з </w:t>
      </w:r>
      <w:r w:rsidRPr="0060493D">
        <w:rPr>
          <w:rFonts w:ascii="Times New Roman" w:hAnsi="Times New Roman"/>
          <w:sz w:val="28"/>
          <w:szCs w:val="28"/>
          <w:lang w:val="ru-RU"/>
        </w:rPr>
        <w:t>9</w:t>
      </w:r>
      <w:r w:rsidRPr="0060493D">
        <w:rPr>
          <w:rFonts w:ascii="Times New Roman" w:hAnsi="Times New Roman"/>
          <w:sz w:val="28"/>
          <w:szCs w:val="28"/>
        </w:rPr>
        <w:t xml:space="preserve"> переглянутих або </w:t>
      </w:r>
      <w:r w:rsidRPr="0060493D">
        <w:rPr>
          <w:rFonts w:ascii="Times New Roman" w:hAnsi="Times New Roman"/>
          <w:b/>
          <w:sz w:val="28"/>
          <w:szCs w:val="28"/>
          <w:lang w:val="ru-RU"/>
        </w:rPr>
        <w:t>11,11</w:t>
      </w:r>
      <w:r w:rsidRPr="0060493D">
        <w:rPr>
          <w:rFonts w:ascii="Times New Roman" w:hAnsi="Times New Roman"/>
          <w:sz w:val="28"/>
          <w:szCs w:val="28"/>
        </w:rPr>
        <w:t xml:space="preserve">%); </w:t>
      </w:r>
      <w:r w:rsidRPr="0060493D">
        <w:rPr>
          <w:rFonts w:ascii="Times New Roman" w:hAnsi="Times New Roman"/>
          <w:sz w:val="28"/>
          <w:szCs w:val="28"/>
          <w:lang w:val="ru-RU"/>
        </w:rPr>
        <w:t>Кременецький районний суд Тернопільської області</w:t>
      </w:r>
      <w:r w:rsidRPr="0060493D">
        <w:rPr>
          <w:rFonts w:ascii="Times New Roman" w:hAnsi="Times New Roman"/>
          <w:sz w:val="28"/>
          <w:szCs w:val="28"/>
        </w:rPr>
        <w:t xml:space="preserve"> (скасовано </w:t>
      </w:r>
      <w:r w:rsidRPr="0060493D">
        <w:rPr>
          <w:rFonts w:ascii="Times New Roman" w:hAnsi="Times New Roman"/>
          <w:sz w:val="28"/>
          <w:szCs w:val="28"/>
          <w:lang w:val="ru-RU"/>
        </w:rPr>
        <w:t>1</w:t>
      </w:r>
      <w:r w:rsidRPr="0060493D">
        <w:rPr>
          <w:rFonts w:ascii="Times New Roman" w:hAnsi="Times New Roman"/>
          <w:sz w:val="28"/>
          <w:szCs w:val="28"/>
        </w:rPr>
        <w:t xml:space="preserve"> постанов з </w:t>
      </w:r>
      <w:r w:rsidRPr="0060493D">
        <w:rPr>
          <w:rFonts w:ascii="Times New Roman" w:hAnsi="Times New Roman"/>
          <w:sz w:val="28"/>
          <w:szCs w:val="28"/>
          <w:lang w:val="ru-RU"/>
        </w:rPr>
        <w:t>5</w:t>
      </w:r>
      <w:r w:rsidRPr="0060493D">
        <w:rPr>
          <w:rFonts w:ascii="Times New Roman" w:hAnsi="Times New Roman"/>
          <w:sz w:val="28"/>
          <w:szCs w:val="28"/>
        </w:rPr>
        <w:t xml:space="preserve"> переглянутих або </w:t>
      </w:r>
      <w:r w:rsidRPr="0060493D">
        <w:rPr>
          <w:rFonts w:ascii="Times New Roman" w:hAnsi="Times New Roman"/>
          <w:b/>
          <w:sz w:val="28"/>
          <w:szCs w:val="28"/>
          <w:lang w:val="ru-RU"/>
        </w:rPr>
        <w:t>20</w:t>
      </w:r>
      <w:r w:rsidRPr="0060493D">
        <w:rPr>
          <w:rFonts w:ascii="Times New Roman" w:hAnsi="Times New Roman"/>
          <w:sz w:val="28"/>
          <w:szCs w:val="28"/>
        </w:rPr>
        <w:t xml:space="preserve">%); Ківерцівський районний суд Волинської області та Бучацький районний суд Тернопільської області (скасовано </w:t>
      </w:r>
      <w:r w:rsidRPr="0060493D">
        <w:rPr>
          <w:rFonts w:ascii="Times New Roman" w:hAnsi="Times New Roman"/>
          <w:sz w:val="28"/>
          <w:szCs w:val="28"/>
          <w:lang w:val="ru-RU"/>
        </w:rPr>
        <w:t>3</w:t>
      </w:r>
      <w:r w:rsidRPr="0060493D">
        <w:rPr>
          <w:rFonts w:ascii="Times New Roman" w:hAnsi="Times New Roman"/>
          <w:sz w:val="28"/>
          <w:szCs w:val="28"/>
        </w:rPr>
        <w:t xml:space="preserve"> постанови з </w:t>
      </w:r>
      <w:r w:rsidRPr="0060493D">
        <w:rPr>
          <w:rFonts w:ascii="Times New Roman" w:hAnsi="Times New Roman"/>
          <w:sz w:val="28"/>
          <w:szCs w:val="28"/>
          <w:lang w:val="ru-RU"/>
        </w:rPr>
        <w:t>14</w:t>
      </w:r>
      <w:r w:rsidRPr="0060493D">
        <w:rPr>
          <w:rFonts w:ascii="Times New Roman" w:hAnsi="Times New Roman"/>
          <w:sz w:val="28"/>
          <w:szCs w:val="28"/>
        </w:rPr>
        <w:t xml:space="preserve"> переглянутих або </w:t>
      </w:r>
      <w:r w:rsidRPr="0060493D">
        <w:rPr>
          <w:rFonts w:ascii="Times New Roman" w:hAnsi="Times New Roman"/>
          <w:b/>
          <w:sz w:val="28"/>
          <w:szCs w:val="28"/>
          <w:lang w:val="ru-RU"/>
        </w:rPr>
        <w:t>21,43</w:t>
      </w:r>
      <w:r w:rsidRPr="0060493D">
        <w:rPr>
          <w:rFonts w:ascii="Times New Roman" w:hAnsi="Times New Roman"/>
          <w:sz w:val="28"/>
          <w:szCs w:val="28"/>
        </w:rPr>
        <w:t xml:space="preserve">%); Любомльський районний суд Волинської області (скасовано </w:t>
      </w:r>
      <w:r w:rsidRPr="0060493D">
        <w:rPr>
          <w:rFonts w:ascii="Times New Roman" w:hAnsi="Times New Roman"/>
          <w:sz w:val="28"/>
          <w:szCs w:val="28"/>
          <w:lang w:val="ru-RU"/>
        </w:rPr>
        <w:t>6</w:t>
      </w:r>
      <w:r w:rsidRPr="0060493D">
        <w:rPr>
          <w:rFonts w:ascii="Times New Roman" w:hAnsi="Times New Roman"/>
          <w:sz w:val="28"/>
          <w:szCs w:val="28"/>
        </w:rPr>
        <w:t xml:space="preserve"> постанови з </w:t>
      </w:r>
      <w:r w:rsidRPr="0060493D">
        <w:rPr>
          <w:rFonts w:ascii="Times New Roman" w:hAnsi="Times New Roman"/>
          <w:sz w:val="28"/>
          <w:szCs w:val="28"/>
          <w:lang w:val="ru-RU"/>
        </w:rPr>
        <w:t>27</w:t>
      </w:r>
      <w:r w:rsidRPr="0060493D">
        <w:rPr>
          <w:rFonts w:ascii="Times New Roman" w:hAnsi="Times New Roman"/>
          <w:sz w:val="28"/>
          <w:szCs w:val="28"/>
        </w:rPr>
        <w:t xml:space="preserve"> переглянутих або </w:t>
      </w:r>
      <w:r w:rsidRPr="0060493D">
        <w:rPr>
          <w:rFonts w:ascii="Times New Roman" w:hAnsi="Times New Roman"/>
          <w:b/>
          <w:sz w:val="28"/>
          <w:szCs w:val="28"/>
          <w:lang w:val="ru-RU"/>
        </w:rPr>
        <w:t>22,22</w:t>
      </w:r>
      <w:r w:rsidRPr="0060493D">
        <w:rPr>
          <w:rFonts w:ascii="Times New Roman" w:hAnsi="Times New Roman"/>
          <w:sz w:val="28"/>
          <w:szCs w:val="28"/>
        </w:rPr>
        <w:t>%).</w:t>
      </w:r>
    </w:p>
    <w:p w:rsidR="00FC13B7" w:rsidRDefault="00FC13B7" w:rsidP="00E2436F">
      <w:pPr>
        <w:pStyle w:val="af0"/>
        <w:spacing w:before="240" w:line="276" w:lineRule="auto"/>
        <w:ind w:firstLine="708"/>
        <w:jc w:val="both"/>
        <w:rPr>
          <w:rFonts w:ascii="Times New Roman" w:hAnsi="Times New Roman"/>
          <w:sz w:val="28"/>
          <w:szCs w:val="28"/>
        </w:rPr>
      </w:pPr>
      <w:r>
        <w:rPr>
          <w:rFonts w:ascii="Times New Roman" w:hAnsi="Times New Roman"/>
          <w:sz w:val="28"/>
          <w:szCs w:val="28"/>
        </w:rPr>
        <w:t>Результати</w:t>
      </w:r>
      <w:r w:rsidRPr="00FC13B7">
        <w:rPr>
          <w:rFonts w:ascii="Times New Roman" w:hAnsi="Times New Roman"/>
          <w:sz w:val="28"/>
          <w:szCs w:val="28"/>
        </w:rPr>
        <w:t xml:space="preserve"> перегляду у 2020 році в апеляційному провадженні рішень (постанов) окружних адміністративних судів округу, у відсотковому відношенні </w:t>
      </w:r>
      <w:r>
        <w:rPr>
          <w:rFonts w:ascii="Times New Roman" w:hAnsi="Times New Roman"/>
          <w:sz w:val="28"/>
          <w:szCs w:val="28"/>
        </w:rPr>
        <w:t>відображено у таблиці:</w:t>
      </w:r>
    </w:p>
    <w:p w:rsidR="00FC13B7" w:rsidRDefault="00FC13B7" w:rsidP="00FC13B7">
      <w:pPr>
        <w:pStyle w:val="af0"/>
        <w:spacing w:line="276" w:lineRule="auto"/>
        <w:ind w:firstLine="708"/>
        <w:jc w:val="both"/>
        <w:rPr>
          <w:rFonts w:ascii="Times New Roman" w:hAnsi="Times New Roman"/>
          <w:sz w:val="28"/>
          <w:szCs w:val="28"/>
        </w:rPr>
      </w:pPr>
    </w:p>
    <w:tbl>
      <w:tblPr>
        <w:tblW w:w="9902" w:type="dxa"/>
        <w:tblLook w:val="04A0" w:firstRow="1" w:lastRow="0" w:firstColumn="1" w:lastColumn="0" w:noHBand="0" w:noVBand="1"/>
      </w:tblPr>
      <w:tblGrid>
        <w:gridCol w:w="1833"/>
        <w:gridCol w:w="1400"/>
        <w:gridCol w:w="1156"/>
        <w:gridCol w:w="1067"/>
        <w:gridCol w:w="1156"/>
        <w:gridCol w:w="1067"/>
        <w:gridCol w:w="1156"/>
        <w:gridCol w:w="1067"/>
      </w:tblGrid>
      <w:tr w:rsidR="00FC13B7" w:rsidRPr="00336C15" w:rsidTr="00FC13B7">
        <w:trPr>
          <w:trHeight w:val="495"/>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13B7" w:rsidRPr="00FC13B7" w:rsidRDefault="00FC13B7" w:rsidP="00C53AD3">
            <w:pPr>
              <w:jc w:val="center"/>
              <w:rPr>
                <w:bCs/>
                <w:sz w:val="20"/>
                <w:szCs w:val="20"/>
                <w:lang w:eastAsia="uk-UA"/>
              </w:rPr>
            </w:pPr>
            <w:r w:rsidRPr="00FC13B7">
              <w:rPr>
                <w:sz w:val="20"/>
                <w:szCs w:val="20"/>
              </w:rPr>
              <w:br w:type="page"/>
            </w:r>
            <w:r w:rsidRPr="00FC13B7">
              <w:rPr>
                <w:sz w:val="20"/>
                <w:szCs w:val="20"/>
              </w:rPr>
              <w:br w:type="page"/>
            </w:r>
            <w:r w:rsidRPr="00FC13B7">
              <w:rPr>
                <w:bCs/>
                <w:sz w:val="20"/>
                <w:szCs w:val="20"/>
                <w:lang w:eastAsia="uk-UA"/>
              </w:rPr>
              <w:t> Найменування суду</w:t>
            </w:r>
          </w:p>
        </w:tc>
        <w:tc>
          <w:tcPr>
            <w:tcW w:w="1400" w:type="dxa"/>
            <w:vMerge w:val="restart"/>
            <w:tcBorders>
              <w:top w:val="single" w:sz="8" w:space="0" w:color="000000"/>
              <w:left w:val="single" w:sz="8" w:space="0" w:color="000000"/>
              <w:bottom w:val="single" w:sz="8" w:space="0" w:color="000000"/>
              <w:right w:val="nil"/>
            </w:tcBorders>
            <w:shd w:val="clear" w:color="auto" w:fill="auto"/>
            <w:vAlign w:val="center"/>
            <w:hideMark/>
          </w:tcPr>
          <w:p w:rsidR="00FC13B7" w:rsidRPr="00FC13B7" w:rsidRDefault="00FC13B7" w:rsidP="00FC13B7">
            <w:pPr>
              <w:ind w:left="-84" w:right="-44"/>
              <w:jc w:val="center"/>
              <w:rPr>
                <w:bCs/>
                <w:sz w:val="20"/>
                <w:szCs w:val="20"/>
                <w:lang w:eastAsia="uk-UA"/>
              </w:rPr>
            </w:pPr>
            <w:r w:rsidRPr="00FC13B7">
              <w:rPr>
                <w:bCs/>
                <w:sz w:val="20"/>
                <w:szCs w:val="20"/>
                <w:lang w:eastAsia="uk-UA"/>
              </w:rPr>
              <w:t>Кількість переглянутих рішень (постанов)</w:t>
            </w:r>
          </w:p>
        </w:tc>
        <w:tc>
          <w:tcPr>
            <w:tcW w:w="22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13B7" w:rsidRPr="00FC13B7" w:rsidRDefault="00FC13B7" w:rsidP="00C53AD3">
            <w:pPr>
              <w:jc w:val="center"/>
              <w:rPr>
                <w:bCs/>
                <w:sz w:val="20"/>
                <w:szCs w:val="20"/>
                <w:lang w:eastAsia="uk-UA"/>
              </w:rPr>
            </w:pPr>
            <w:r w:rsidRPr="00FC13B7">
              <w:rPr>
                <w:bCs/>
                <w:sz w:val="20"/>
                <w:szCs w:val="20"/>
                <w:lang w:eastAsia="uk-UA"/>
              </w:rPr>
              <w:t>Залишено без змін рішень (постанов)</w:t>
            </w:r>
          </w:p>
        </w:tc>
        <w:tc>
          <w:tcPr>
            <w:tcW w:w="2223" w:type="dxa"/>
            <w:gridSpan w:val="2"/>
            <w:tcBorders>
              <w:top w:val="single" w:sz="8" w:space="0" w:color="000000"/>
              <w:left w:val="nil"/>
              <w:bottom w:val="single" w:sz="8" w:space="0" w:color="000000"/>
              <w:right w:val="single" w:sz="8" w:space="0" w:color="000000"/>
            </w:tcBorders>
            <w:shd w:val="clear" w:color="auto" w:fill="auto"/>
            <w:vAlign w:val="center"/>
            <w:hideMark/>
          </w:tcPr>
          <w:p w:rsidR="00FC13B7" w:rsidRPr="00FC13B7" w:rsidRDefault="00FC13B7" w:rsidP="00C53AD3">
            <w:pPr>
              <w:jc w:val="center"/>
              <w:rPr>
                <w:bCs/>
                <w:sz w:val="20"/>
                <w:szCs w:val="20"/>
                <w:lang w:eastAsia="uk-UA"/>
              </w:rPr>
            </w:pPr>
            <w:r w:rsidRPr="00FC13B7">
              <w:rPr>
                <w:bCs/>
                <w:sz w:val="20"/>
                <w:szCs w:val="20"/>
                <w:lang w:eastAsia="uk-UA"/>
              </w:rPr>
              <w:t>Змінено рішень (постанов)</w:t>
            </w:r>
          </w:p>
        </w:tc>
        <w:tc>
          <w:tcPr>
            <w:tcW w:w="2223" w:type="dxa"/>
            <w:gridSpan w:val="2"/>
            <w:tcBorders>
              <w:top w:val="single" w:sz="8" w:space="0" w:color="000000"/>
              <w:left w:val="nil"/>
              <w:bottom w:val="single" w:sz="8" w:space="0" w:color="000000"/>
              <w:right w:val="single" w:sz="8" w:space="0" w:color="000000"/>
            </w:tcBorders>
            <w:shd w:val="clear" w:color="auto" w:fill="auto"/>
            <w:vAlign w:val="center"/>
            <w:hideMark/>
          </w:tcPr>
          <w:p w:rsidR="00FC13B7" w:rsidRPr="00FC13B7" w:rsidRDefault="00FC13B7" w:rsidP="00C53AD3">
            <w:pPr>
              <w:jc w:val="center"/>
              <w:rPr>
                <w:bCs/>
                <w:sz w:val="20"/>
                <w:szCs w:val="20"/>
                <w:lang w:eastAsia="uk-UA"/>
              </w:rPr>
            </w:pPr>
            <w:r w:rsidRPr="00FC13B7">
              <w:rPr>
                <w:bCs/>
                <w:sz w:val="20"/>
                <w:szCs w:val="20"/>
                <w:lang w:eastAsia="uk-UA"/>
              </w:rPr>
              <w:t>Скасовано рішень (постанов)</w:t>
            </w:r>
          </w:p>
        </w:tc>
      </w:tr>
      <w:tr w:rsidR="00FC13B7" w:rsidRPr="00336C15" w:rsidTr="00FC13B7">
        <w:trPr>
          <w:trHeight w:val="735"/>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FC13B7" w:rsidRPr="00FC13B7" w:rsidRDefault="00FC13B7" w:rsidP="00C53AD3">
            <w:pPr>
              <w:rPr>
                <w:bCs/>
                <w:sz w:val="20"/>
                <w:szCs w:val="20"/>
                <w:lang w:eastAsia="uk-UA"/>
              </w:rPr>
            </w:pPr>
          </w:p>
        </w:tc>
        <w:tc>
          <w:tcPr>
            <w:tcW w:w="1400" w:type="dxa"/>
            <w:vMerge/>
            <w:tcBorders>
              <w:top w:val="single" w:sz="8" w:space="0" w:color="000000"/>
              <w:left w:val="single" w:sz="8" w:space="0" w:color="000000"/>
              <w:bottom w:val="single" w:sz="8" w:space="0" w:color="000000"/>
              <w:right w:val="nil"/>
            </w:tcBorders>
            <w:vAlign w:val="center"/>
            <w:hideMark/>
          </w:tcPr>
          <w:p w:rsidR="00FC13B7" w:rsidRPr="00FC13B7" w:rsidRDefault="00FC13B7" w:rsidP="00C53AD3">
            <w:pPr>
              <w:rPr>
                <w:bCs/>
                <w:sz w:val="20"/>
                <w:szCs w:val="20"/>
                <w:lang w:eastAsia="uk-UA"/>
              </w:rPr>
            </w:pPr>
          </w:p>
        </w:tc>
        <w:tc>
          <w:tcPr>
            <w:tcW w:w="1156" w:type="dxa"/>
            <w:tcBorders>
              <w:top w:val="nil"/>
              <w:left w:val="single" w:sz="8" w:space="0" w:color="auto"/>
              <w:bottom w:val="single" w:sz="8" w:space="0" w:color="auto"/>
              <w:right w:val="single" w:sz="8" w:space="0" w:color="auto"/>
            </w:tcBorders>
            <w:shd w:val="clear" w:color="auto" w:fill="auto"/>
            <w:vAlign w:val="center"/>
            <w:hideMark/>
          </w:tcPr>
          <w:p w:rsidR="00FC13B7" w:rsidRPr="00FC13B7" w:rsidRDefault="00FC13B7" w:rsidP="00C53AD3">
            <w:pPr>
              <w:rPr>
                <w:bCs/>
                <w:sz w:val="20"/>
                <w:szCs w:val="20"/>
                <w:lang w:eastAsia="uk-UA"/>
              </w:rPr>
            </w:pPr>
            <w:r w:rsidRPr="00FC13B7">
              <w:rPr>
                <w:bCs/>
                <w:sz w:val="20"/>
                <w:szCs w:val="20"/>
                <w:lang w:eastAsia="uk-UA"/>
              </w:rPr>
              <w:t xml:space="preserve">Кількість </w:t>
            </w:r>
          </w:p>
        </w:tc>
        <w:tc>
          <w:tcPr>
            <w:tcW w:w="1067" w:type="dxa"/>
            <w:tcBorders>
              <w:top w:val="nil"/>
              <w:left w:val="nil"/>
              <w:bottom w:val="single" w:sz="8" w:space="0" w:color="000000"/>
              <w:right w:val="nil"/>
            </w:tcBorders>
            <w:shd w:val="clear" w:color="auto" w:fill="auto"/>
            <w:vAlign w:val="center"/>
            <w:hideMark/>
          </w:tcPr>
          <w:p w:rsidR="00FC13B7" w:rsidRPr="00FC13B7" w:rsidRDefault="00FC13B7" w:rsidP="00C53AD3">
            <w:pPr>
              <w:jc w:val="center"/>
              <w:rPr>
                <w:bCs/>
                <w:sz w:val="20"/>
                <w:szCs w:val="20"/>
                <w:lang w:eastAsia="uk-UA"/>
              </w:rPr>
            </w:pPr>
            <w:r w:rsidRPr="00FC13B7">
              <w:rPr>
                <w:bCs/>
                <w:sz w:val="20"/>
                <w:szCs w:val="20"/>
                <w:lang w:eastAsia="uk-UA"/>
              </w:rPr>
              <w:t>% до перегля-нутих</w:t>
            </w:r>
          </w:p>
        </w:tc>
        <w:tc>
          <w:tcPr>
            <w:tcW w:w="1156" w:type="dxa"/>
            <w:tcBorders>
              <w:top w:val="nil"/>
              <w:left w:val="single" w:sz="8" w:space="0" w:color="auto"/>
              <w:bottom w:val="single" w:sz="8" w:space="0" w:color="auto"/>
              <w:right w:val="single" w:sz="8" w:space="0" w:color="auto"/>
            </w:tcBorders>
            <w:shd w:val="clear" w:color="auto" w:fill="auto"/>
            <w:vAlign w:val="center"/>
            <w:hideMark/>
          </w:tcPr>
          <w:p w:rsidR="00FC13B7" w:rsidRPr="00FC13B7" w:rsidRDefault="00FC13B7" w:rsidP="00C53AD3">
            <w:pPr>
              <w:rPr>
                <w:bCs/>
                <w:sz w:val="20"/>
                <w:szCs w:val="20"/>
                <w:lang w:eastAsia="uk-UA"/>
              </w:rPr>
            </w:pPr>
            <w:r w:rsidRPr="00FC13B7">
              <w:rPr>
                <w:bCs/>
                <w:sz w:val="20"/>
                <w:szCs w:val="20"/>
                <w:lang w:eastAsia="uk-UA"/>
              </w:rPr>
              <w:t>Кількість</w:t>
            </w:r>
          </w:p>
        </w:tc>
        <w:tc>
          <w:tcPr>
            <w:tcW w:w="1067" w:type="dxa"/>
            <w:tcBorders>
              <w:top w:val="nil"/>
              <w:left w:val="nil"/>
              <w:bottom w:val="single" w:sz="8" w:space="0" w:color="000000"/>
              <w:right w:val="single" w:sz="8" w:space="0" w:color="000000"/>
            </w:tcBorders>
            <w:shd w:val="clear" w:color="auto" w:fill="auto"/>
            <w:vAlign w:val="center"/>
            <w:hideMark/>
          </w:tcPr>
          <w:p w:rsidR="00FC13B7" w:rsidRPr="00FC13B7" w:rsidRDefault="00FC13B7" w:rsidP="00C53AD3">
            <w:pPr>
              <w:jc w:val="center"/>
              <w:rPr>
                <w:bCs/>
                <w:sz w:val="20"/>
                <w:szCs w:val="20"/>
                <w:lang w:eastAsia="uk-UA"/>
              </w:rPr>
            </w:pPr>
            <w:r w:rsidRPr="00FC13B7">
              <w:rPr>
                <w:bCs/>
                <w:sz w:val="20"/>
                <w:szCs w:val="20"/>
                <w:lang w:eastAsia="uk-UA"/>
              </w:rPr>
              <w:t>% до перегля-нутих</w:t>
            </w:r>
          </w:p>
        </w:tc>
        <w:tc>
          <w:tcPr>
            <w:tcW w:w="1156" w:type="dxa"/>
            <w:tcBorders>
              <w:top w:val="nil"/>
              <w:left w:val="nil"/>
              <w:bottom w:val="single" w:sz="8" w:space="0" w:color="auto"/>
              <w:right w:val="single" w:sz="8" w:space="0" w:color="auto"/>
            </w:tcBorders>
            <w:shd w:val="clear" w:color="auto" w:fill="auto"/>
            <w:vAlign w:val="center"/>
            <w:hideMark/>
          </w:tcPr>
          <w:p w:rsidR="00FC13B7" w:rsidRPr="00FC13B7" w:rsidRDefault="00FC13B7" w:rsidP="00C53AD3">
            <w:pPr>
              <w:rPr>
                <w:bCs/>
                <w:sz w:val="20"/>
                <w:szCs w:val="20"/>
                <w:lang w:eastAsia="uk-UA"/>
              </w:rPr>
            </w:pPr>
            <w:r w:rsidRPr="00FC13B7">
              <w:rPr>
                <w:bCs/>
                <w:sz w:val="20"/>
                <w:szCs w:val="20"/>
                <w:lang w:eastAsia="uk-UA"/>
              </w:rPr>
              <w:t>Кількість</w:t>
            </w:r>
          </w:p>
        </w:tc>
        <w:tc>
          <w:tcPr>
            <w:tcW w:w="1067" w:type="dxa"/>
            <w:tcBorders>
              <w:top w:val="nil"/>
              <w:left w:val="nil"/>
              <w:bottom w:val="single" w:sz="8" w:space="0" w:color="000000"/>
              <w:right w:val="single" w:sz="8" w:space="0" w:color="000000"/>
            </w:tcBorders>
            <w:shd w:val="clear" w:color="auto" w:fill="auto"/>
            <w:vAlign w:val="center"/>
            <w:hideMark/>
          </w:tcPr>
          <w:p w:rsidR="00FC13B7" w:rsidRPr="00FC13B7" w:rsidRDefault="00FC13B7" w:rsidP="00C53AD3">
            <w:pPr>
              <w:jc w:val="center"/>
              <w:rPr>
                <w:bCs/>
                <w:sz w:val="20"/>
                <w:szCs w:val="20"/>
                <w:lang w:eastAsia="uk-UA"/>
              </w:rPr>
            </w:pPr>
            <w:r w:rsidRPr="00FC13B7">
              <w:rPr>
                <w:bCs/>
                <w:sz w:val="20"/>
                <w:szCs w:val="20"/>
                <w:lang w:eastAsia="uk-UA"/>
              </w:rPr>
              <w:t>% до перегля-нутих</w:t>
            </w:r>
          </w:p>
        </w:tc>
      </w:tr>
      <w:tr w:rsidR="00FC13B7" w:rsidRPr="00336C15" w:rsidTr="00FC13B7">
        <w:trPr>
          <w:trHeight w:val="525"/>
        </w:trPr>
        <w:tc>
          <w:tcPr>
            <w:tcW w:w="1833" w:type="dxa"/>
            <w:tcBorders>
              <w:top w:val="nil"/>
              <w:left w:val="single" w:sz="8" w:space="0" w:color="auto"/>
              <w:bottom w:val="single" w:sz="8" w:space="0" w:color="auto"/>
              <w:right w:val="single" w:sz="8" w:space="0" w:color="auto"/>
            </w:tcBorders>
            <w:shd w:val="clear" w:color="auto" w:fill="FFFFFF" w:themeFill="background1"/>
            <w:vAlign w:val="center"/>
            <w:hideMark/>
          </w:tcPr>
          <w:p w:rsidR="00FC13B7" w:rsidRPr="00FC13B7" w:rsidRDefault="00FC13B7" w:rsidP="00C53AD3">
            <w:pPr>
              <w:rPr>
                <w:color w:val="000000" w:themeColor="text1"/>
                <w:sz w:val="20"/>
                <w:szCs w:val="20"/>
                <w:lang w:eastAsia="uk-UA"/>
              </w:rPr>
            </w:pPr>
            <w:r w:rsidRPr="00FC13B7">
              <w:rPr>
                <w:color w:val="000000" w:themeColor="text1"/>
                <w:sz w:val="20"/>
                <w:szCs w:val="20"/>
                <w:lang w:eastAsia="uk-UA"/>
              </w:rPr>
              <w:t xml:space="preserve">Волинський ОАС </w:t>
            </w:r>
          </w:p>
        </w:tc>
        <w:tc>
          <w:tcPr>
            <w:tcW w:w="1400" w:type="dxa"/>
            <w:tcBorders>
              <w:top w:val="nil"/>
              <w:left w:val="nil"/>
              <w:bottom w:val="single" w:sz="8" w:space="0" w:color="auto"/>
              <w:right w:val="single" w:sz="8" w:space="0" w:color="auto"/>
            </w:tcBorders>
            <w:shd w:val="clear" w:color="auto" w:fill="FFFFFF" w:themeFill="background1"/>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1 026</w:t>
            </w:r>
          </w:p>
        </w:tc>
        <w:tc>
          <w:tcPr>
            <w:tcW w:w="1156" w:type="dxa"/>
            <w:tcBorders>
              <w:top w:val="nil"/>
              <w:left w:val="nil"/>
              <w:bottom w:val="single" w:sz="8" w:space="0" w:color="auto"/>
              <w:right w:val="single" w:sz="8" w:space="0" w:color="auto"/>
            </w:tcBorders>
            <w:shd w:val="clear" w:color="auto" w:fill="FFFFFF" w:themeFill="background1"/>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799</w:t>
            </w:r>
          </w:p>
        </w:tc>
        <w:tc>
          <w:tcPr>
            <w:tcW w:w="1067" w:type="dxa"/>
            <w:tcBorders>
              <w:top w:val="nil"/>
              <w:left w:val="nil"/>
              <w:bottom w:val="single" w:sz="8" w:space="0" w:color="auto"/>
              <w:right w:val="single" w:sz="8" w:space="0" w:color="auto"/>
            </w:tcBorders>
            <w:shd w:val="clear" w:color="auto" w:fill="FFFFFF" w:themeFill="background1"/>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77,88%</w:t>
            </w:r>
          </w:p>
        </w:tc>
        <w:tc>
          <w:tcPr>
            <w:tcW w:w="1156" w:type="dxa"/>
            <w:tcBorders>
              <w:top w:val="nil"/>
              <w:left w:val="nil"/>
              <w:bottom w:val="single" w:sz="8" w:space="0" w:color="auto"/>
              <w:right w:val="single" w:sz="8" w:space="0" w:color="auto"/>
            </w:tcBorders>
            <w:shd w:val="clear" w:color="auto" w:fill="FFFFFF" w:themeFill="background1"/>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19</w:t>
            </w:r>
          </w:p>
        </w:tc>
        <w:tc>
          <w:tcPr>
            <w:tcW w:w="1067" w:type="dxa"/>
            <w:tcBorders>
              <w:top w:val="nil"/>
              <w:left w:val="nil"/>
              <w:bottom w:val="single" w:sz="8" w:space="0" w:color="auto"/>
              <w:right w:val="single" w:sz="8" w:space="0" w:color="auto"/>
            </w:tcBorders>
            <w:shd w:val="clear" w:color="auto" w:fill="FFFFFF" w:themeFill="background1"/>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1,85%</w:t>
            </w:r>
          </w:p>
        </w:tc>
        <w:tc>
          <w:tcPr>
            <w:tcW w:w="1156" w:type="dxa"/>
            <w:tcBorders>
              <w:top w:val="nil"/>
              <w:left w:val="nil"/>
              <w:bottom w:val="single" w:sz="8" w:space="0" w:color="auto"/>
              <w:right w:val="single" w:sz="8" w:space="0" w:color="auto"/>
            </w:tcBorders>
            <w:shd w:val="clear" w:color="auto" w:fill="FFFFFF" w:themeFill="background1"/>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207</w:t>
            </w:r>
          </w:p>
        </w:tc>
        <w:tc>
          <w:tcPr>
            <w:tcW w:w="1067" w:type="dxa"/>
            <w:tcBorders>
              <w:top w:val="nil"/>
              <w:left w:val="nil"/>
              <w:bottom w:val="single" w:sz="8" w:space="0" w:color="auto"/>
              <w:right w:val="single" w:sz="8" w:space="0" w:color="auto"/>
            </w:tcBorders>
            <w:shd w:val="clear" w:color="auto" w:fill="FFFFFF" w:themeFill="background1"/>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20,18%</w:t>
            </w:r>
          </w:p>
        </w:tc>
      </w:tr>
      <w:tr w:rsidR="00FC13B7" w:rsidRPr="00336C15" w:rsidTr="00FC13B7">
        <w:trPr>
          <w:trHeight w:val="525"/>
        </w:trPr>
        <w:tc>
          <w:tcPr>
            <w:tcW w:w="1833" w:type="dxa"/>
            <w:tcBorders>
              <w:top w:val="nil"/>
              <w:left w:val="single" w:sz="8" w:space="0" w:color="auto"/>
              <w:bottom w:val="single" w:sz="8" w:space="0" w:color="auto"/>
              <w:right w:val="single" w:sz="8" w:space="0" w:color="auto"/>
            </w:tcBorders>
            <w:shd w:val="clear" w:color="auto" w:fill="auto"/>
            <w:vAlign w:val="center"/>
          </w:tcPr>
          <w:p w:rsidR="00FC13B7" w:rsidRPr="00FC13B7" w:rsidRDefault="00FC13B7" w:rsidP="00C53AD3">
            <w:pPr>
              <w:rPr>
                <w:color w:val="000000" w:themeColor="text1"/>
                <w:sz w:val="20"/>
                <w:szCs w:val="20"/>
                <w:lang w:eastAsia="uk-UA"/>
              </w:rPr>
            </w:pPr>
            <w:r w:rsidRPr="00FC13B7">
              <w:rPr>
                <w:color w:val="000000" w:themeColor="text1"/>
                <w:sz w:val="20"/>
                <w:szCs w:val="20"/>
                <w:lang w:eastAsia="uk-UA"/>
              </w:rPr>
              <w:t xml:space="preserve">Закарпатський </w:t>
            </w:r>
          </w:p>
          <w:p w:rsidR="00FC13B7" w:rsidRPr="00FC13B7" w:rsidRDefault="00FC13B7" w:rsidP="00C53AD3">
            <w:pPr>
              <w:rPr>
                <w:color w:val="000000" w:themeColor="text1"/>
                <w:sz w:val="20"/>
                <w:szCs w:val="20"/>
                <w:lang w:eastAsia="uk-UA"/>
              </w:rPr>
            </w:pPr>
            <w:r w:rsidRPr="00FC13B7">
              <w:rPr>
                <w:color w:val="000000" w:themeColor="text1"/>
                <w:sz w:val="20"/>
                <w:szCs w:val="20"/>
                <w:lang w:eastAsia="uk-UA"/>
              </w:rPr>
              <w:t>ОАС</w:t>
            </w:r>
          </w:p>
        </w:tc>
        <w:tc>
          <w:tcPr>
            <w:tcW w:w="1400" w:type="dxa"/>
            <w:tcBorders>
              <w:top w:val="nil"/>
              <w:left w:val="nil"/>
              <w:bottom w:val="single" w:sz="8" w:space="0" w:color="auto"/>
              <w:right w:val="single" w:sz="8" w:space="0" w:color="auto"/>
            </w:tcBorders>
            <w:shd w:val="clear" w:color="auto" w:fill="auto"/>
            <w:vAlign w:val="center"/>
          </w:tcPr>
          <w:p w:rsidR="00FC13B7" w:rsidRPr="00FC13B7" w:rsidRDefault="00FC13B7" w:rsidP="00C53AD3">
            <w:pPr>
              <w:jc w:val="center"/>
              <w:rPr>
                <w:b/>
                <w:bCs/>
                <w:i/>
                <w:sz w:val="20"/>
                <w:szCs w:val="20"/>
                <w:lang w:eastAsia="uk-UA"/>
              </w:rPr>
            </w:pPr>
            <w:r w:rsidRPr="00FC13B7">
              <w:rPr>
                <w:b/>
                <w:bCs/>
                <w:i/>
                <w:sz w:val="20"/>
                <w:szCs w:val="20"/>
                <w:lang w:eastAsia="uk-UA"/>
              </w:rPr>
              <w:t>609</w:t>
            </w:r>
          </w:p>
        </w:tc>
        <w:tc>
          <w:tcPr>
            <w:tcW w:w="1156" w:type="dxa"/>
            <w:tcBorders>
              <w:top w:val="nil"/>
              <w:left w:val="nil"/>
              <w:bottom w:val="single" w:sz="8" w:space="0" w:color="auto"/>
              <w:right w:val="single" w:sz="8" w:space="0" w:color="auto"/>
            </w:tcBorders>
            <w:shd w:val="clear" w:color="auto" w:fill="auto"/>
            <w:vAlign w:val="center"/>
          </w:tcPr>
          <w:p w:rsidR="00FC13B7" w:rsidRPr="00FC13B7" w:rsidRDefault="00FC13B7" w:rsidP="00C53AD3">
            <w:pPr>
              <w:jc w:val="center"/>
              <w:rPr>
                <w:b/>
                <w:bCs/>
                <w:i/>
                <w:sz w:val="20"/>
                <w:szCs w:val="20"/>
                <w:lang w:eastAsia="uk-UA"/>
              </w:rPr>
            </w:pPr>
            <w:r w:rsidRPr="00FC13B7">
              <w:rPr>
                <w:b/>
                <w:bCs/>
                <w:i/>
                <w:sz w:val="20"/>
                <w:szCs w:val="20"/>
                <w:lang w:eastAsia="uk-UA"/>
              </w:rPr>
              <w:t>439</w:t>
            </w:r>
          </w:p>
        </w:tc>
        <w:tc>
          <w:tcPr>
            <w:tcW w:w="1067" w:type="dxa"/>
            <w:tcBorders>
              <w:top w:val="nil"/>
              <w:left w:val="nil"/>
              <w:bottom w:val="single" w:sz="8" w:space="0" w:color="auto"/>
              <w:right w:val="single" w:sz="8" w:space="0" w:color="auto"/>
            </w:tcBorders>
            <w:shd w:val="clear" w:color="auto" w:fill="auto"/>
            <w:vAlign w:val="center"/>
          </w:tcPr>
          <w:p w:rsidR="00FC13B7" w:rsidRPr="00FC13B7" w:rsidRDefault="00FC13B7" w:rsidP="00C53AD3">
            <w:pPr>
              <w:jc w:val="center"/>
              <w:rPr>
                <w:b/>
                <w:bCs/>
                <w:i/>
                <w:sz w:val="20"/>
                <w:szCs w:val="20"/>
                <w:lang w:eastAsia="uk-UA"/>
              </w:rPr>
            </w:pPr>
            <w:r w:rsidRPr="00FC13B7">
              <w:rPr>
                <w:b/>
                <w:bCs/>
                <w:i/>
                <w:sz w:val="20"/>
                <w:szCs w:val="20"/>
                <w:lang w:eastAsia="uk-UA"/>
              </w:rPr>
              <w:t>72,09%</w:t>
            </w:r>
          </w:p>
        </w:tc>
        <w:tc>
          <w:tcPr>
            <w:tcW w:w="1156" w:type="dxa"/>
            <w:tcBorders>
              <w:top w:val="nil"/>
              <w:left w:val="nil"/>
              <w:bottom w:val="single" w:sz="8" w:space="0" w:color="auto"/>
              <w:right w:val="single" w:sz="8" w:space="0" w:color="auto"/>
            </w:tcBorders>
            <w:shd w:val="clear" w:color="auto" w:fill="auto"/>
            <w:vAlign w:val="center"/>
          </w:tcPr>
          <w:p w:rsidR="00FC13B7" w:rsidRPr="00FC13B7" w:rsidRDefault="00FC13B7" w:rsidP="00FC13B7">
            <w:pPr>
              <w:jc w:val="center"/>
              <w:rPr>
                <w:b/>
                <w:bCs/>
                <w:i/>
                <w:sz w:val="20"/>
                <w:szCs w:val="20"/>
                <w:lang w:eastAsia="uk-UA"/>
              </w:rPr>
            </w:pPr>
            <w:r w:rsidRPr="00FC13B7">
              <w:rPr>
                <w:b/>
                <w:bCs/>
                <w:i/>
                <w:sz w:val="20"/>
                <w:szCs w:val="20"/>
                <w:lang w:eastAsia="uk-UA"/>
              </w:rPr>
              <w:t>13</w:t>
            </w:r>
          </w:p>
        </w:tc>
        <w:tc>
          <w:tcPr>
            <w:tcW w:w="1067" w:type="dxa"/>
            <w:tcBorders>
              <w:top w:val="nil"/>
              <w:left w:val="nil"/>
              <w:bottom w:val="single" w:sz="8" w:space="0" w:color="auto"/>
              <w:right w:val="single" w:sz="8" w:space="0" w:color="auto"/>
            </w:tcBorders>
            <w:shd w:val="clear" w:color="auto" w:fill="auto"/>
            <w:vAlign w:val="center"/>
          </w:tcPr>
          <w:p w:rsidR="00FC13B7" w:rsidRPr="00FC13B7" w:rsidRDefault="00FC13B7" w:rsidP="00C53AD3">
            <w:pPr>
              <w:jc w:val="center"/>
              <w:rPr>
                <w:b/>
                <w:bCs/>
                <w:i/>
                <w:sz w:val="20"/>
                <w:szCs w:val="20"/>
                <w:lang w:eastAsia="uk-UA"/>
              </w:rPr>
            </w:pPr>
            <w:r w:rsidRPr="00FC13B7">
              <w:rPr>
                <w:b/>
                <w:bCs/>
                <w:i/>
                <w:sz w:val="20"/>
                <w:szCs w:val="20"/>
                <w:lang w:eastAsia="uk-UA"/>
              </w:rPr>
              <w:t>2,13%</w:t>
            </w:r>
          </w:p>
        </w:tc>
        <w:tc>
          <w:tcPr>
            <w:tcW w:w="1156" w:type="dxa"/>
            <w:tcBorders>
              <w:top w:val="nil"/>
              <w:left w:val="nil"/>
              <w:bottom w:val="single" w:sz="8" w:space="0" w:color="auto"/>
              <w:right w:val="single" w:sz="8" w:space="0" w:color="auto"/>
            </w:tcBorders>
            <w:shd w:val="clear" w:color="auto" w:fill="auto"/>
            <w:vAlign w:val="center"/>
          </w:tcPr>
          <w:p w:rsidR="00FC13B7" w:rsidRPr="00FC13B7" w:rsidRDefault="00FC13B7" w:rsidP="00C53AD3">
            <w:pPr>
              <w:jc w:val="center"/>
              <w:rPr>
                <w:b/>
                <w:bCs/>
                <w:i/>
                <w:sz w:val="20"/>
                <w:szCs w:val="20"/>
                <w:lang w:eastAsia="uk-UA"/>
              </w:rPr>
            </w:pPr>
            <w:r w:rsidRPr="00FC13B7">
              <w:rPr>
                <w:b/>
                <w:bCs/>
                <w:i/>
                <w:sz w:val="20"/>
                <w:szCs w:val="20"/>
                <w:lang w:eastAsia="uk-UA"/>
              </w:rPr>
              <w:t>153</w:t>
            </w:r>
          </w:p>
        </w:tc>
        <w:tc>
          <w:tcPr>
            <w:tcW w:w="1067" w:type="dxa"/>
            <w:tcBorders>
              <w:top w:val="nil"/>
              <w:left w:val="nil"/>
              <w:bottom w:val="single" w:sz="8" w:space="0" w:color="auto"/>
              <w:right w:val="single" w:sz="8" w:space="0" w:color="auto"/>
            </w:tcBorders>
            <w:shd w:val="clear" w:color="auto" w:fill="auto"/>
            <w:vAlign w:val="center"/>
          </w:tcPr>
          <w:p w:rsidR="00FC13B7" w:rsidRPr="00FC13B7" w:rsidRDefault="00FC13B7" w:rsidP="00C53AD3">
            <w:pPr>
              <w:jc w:val="center"/>
              <w:rPr>
                <w:b/>
                <w:bCs/>
                <w:i/>
                <w:sz w:val="20"/>
                <w:szCs w:val="20"/>
                <w:lang w:eastAsia="uk-UA"/>
              </w:rPr>
            </w:pPr>
            <w:r w:rsidRPr="00FC13B7">
              <w:rPr>
                <w:b/>
                <w:bCs/>
                <w:i/>
                <w:sz w:val="20"/>
                <w:szCs w:val="20"/>
                <w:lang w:eastAsia="uk-UA"/>
              </w:rPr>
              <w:t>25,12%</w:t>
            </w:r>
          </w:p>
        </w:tc>
      </w:tr>
      <w:tr w:rsidR="00FC13B7" w:rsidRPr="00336C15" w:rsidTr="00FC13B7">
        <w:trPr>
          <w:trHeight w:val="780"/>
        </w:trPr>
        <w:tc>
          <w:tcPr>
            <w:tcW w:w="1833" w:type="dxa"/>
            <w:tcBorders>
              <w:top w:val="nil"/>
              <w:left w:val="single" w:sz="8" w:space="0" w:color="auto"/>
              <w:bottom w:val="single" w:sz="8" w:space="0" w:color="auto"/>
              <w:right w:val="single" w:sz="8" w:space="0" w:color="auto"/>
            </w:tcBorders>
            <w:shd w:val="clear" w:color="auto" w:fill="FFFFFF" w:themeFill="background1"/>
            <w:vAlign w:val="center"/>
            <w:hideMark/>
          </w:tcPr>
          <w:p w:rsidR="00FC13B7" w:rsidRPr="00FC13B7" w:rsidRDefault="00FC13B7" w:rsidP="00C53AD3">
            <w:pPr>
              <w:rPr>
                <w:color w:val="000000" w:themeColor="text1"/>
                <w:sz w:val="20"/>
                <w:szCs w:val="20"/>
                <w:lang w:eastAsia="uk-UA"/>
              </w:rPr>
            </w:pPr>
            <w:r w:rsidRPr="00FC13B7">
              <w:rPr>
                <w:color w:val="000000" w:themeColor="text1"/>
                <w:sz w:val="20"/>
                <w:szCs w:val="20"/>
                <w:lang w:eastAsia="uk-UA"/>
              </w:rPr>
              <w:t xml:space="preserve">Івано-Франківський ОАС </w:t>
            </w:r>
          </w:p>
        </w:tc>
        <w:tc>
          <w:tcPr>
            <w:tcW w:w="1400" w:type="dxa"/>
            <w:tcBorders>
              <w:top w:val="nil"/>
              <w:left w:val="nil"/>
              <w:bottom w:val="single" w:sz="8" w:space="0" w:color="auto"/>
              <w:right w:val="single" w:sz="8" w:space="0" w:color="auto"/>
            </w:tcBorders>
            <w:shd w:val="clear" w:color="auto" w:fill="FFFFFF" w:themeFill="background1"/>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936</w:t>
            </w:r>
          </w:p>
        </w:tc>
        <w:tc>
          <w:tcPr>
            <w:tcW w:w="1156" w:type="dxa"/>
            <w:tcBorders>
              <w:top w:val="nil"/>
              <w:left w:val="nil"/>
              <w:bottom w:val="single" w:sz="8" w:space="0" w:color="auto"/>
              <w:right w:val="single" w:sz="8" w:space="0" w:color="auto"/>
            </w:tcBorders>
            <w:shd w:val="clear" w:color="auto" w:fill="FFFFFF" w:themeFill="background1"/>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701</w:t>
            </w:r>
          </w:p>
        </w:tc>
        <w:tc>
          <w:tcPr>
            <w:tcW w:w="1067" w:type="dxa"/>
            <w:tcBorders>
              <w:top w:val="nil"/>
              <w:left w:val="nil"/>
              <w:bottom w:val="single" w:sz="8" w:space="0" w:color="auto"/>
              <w:right w:val="single" w:sz="8" w:space="0" w:color="auto"/>
            </w:tcBorders>
            <w:shd w:val="clear" w:color="auto" w:fill="FFFFFF" w:themeFill="background1"/>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74,89%</w:t>
            </w:r>
          </w:p>
        </w:tc>
        <w:tc>
          <w:tcPr>
            <w:tcW w:w="1156" w:type="dxa"/>
            <w:tcBorders>
              <w:top w:val="nil"/>
              <w:left w:val="nil"/>
              <w:bottom w:val="single" w:sz="8" w:space="0" w:color="auto"/>
              <w:right w:val="single" w:sz="8" w:space="0" w:color="auto"/>
            </w:tcBorders>
            <w:shd w:val="clear" w:color="auto" w:fill="FFFFFF" w:themeFill="background1"/>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36</w:t>
            </w:r>
          </w:p>
        </w:tc>
        <w:tc>
          <w:tcPr>
            <w:tcW w:w="1067" w:type="dxa"/>
            <w:tcBorders>
              <w:top w:val="nil"/>
              <w:left w:val="nil"/>
              <w:bottom w:val="single" w:sz="8" w:space="0" w:color="auto"/>
              <w:right w:val="single" w:sz="8" w:space="0" w:color="auto"/>
            </w:tcBorders>
            <w:shd w:val="clear" w:color="auto" w:fill="FFFFFF" w:themeFill="background1"/>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3,85%</w:t>
            </w:r>
          </w:p>
        </w:tc>
        <w:tc>
          <w:tcPr>
            <w:tcW w:w="1156" w:type="dxa"/>
            <w:tcBorders>
              <w:top w:val="nil"/>
              <w:left w:val="nil"/>
              <w:bottom w:val="single" w:sz="8" w:space="0" w:color="auto"/>
              <w:right w:val="single" w:sz="8" w:space="0" w:color="auto"/>
            </w:tcBorders>
            <w:shd w:val="clear" w:color="auto" w:fill="FFFFFF" w:themeFill="background1"/>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198</w:t>
            </w:r>
          </w:p>
        </w:tc>
        <w:tc>
          <w:tcPr>
            <w:tcW w:w="1067" w:type="dxa"/>
            <w:tcBorders>
              <w:top w:val="nil"/>
              <w:left w:val="nil"/>
              <w:bottom w:val="single" w:sz="8" w:space="0" w:color="auto"/>
              <w:right w:val="single" w:sz="8" w:space="0" w:color="auto"/>
            </w:tcBorders>
            <w:shd w:val="clear" w:color="auto" w:fill="FFFFFF" w:themeFill="background1"/>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21,15%</w:t>
            </w:r>
          </w:p>
        </w:tc>
      </w:tr>
      <w:tr w:rsidR="00FC13B7" w:rsidRPr="00336C15" w:rsidTr="00FC13B7">
        <w:trPr>
          <w:trHeight w:val="390"/>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FC13B7" w:rsidRPr="00FC13B7" w:rsidRDefault="00FC13B7" w:rsidP="00C53AD3">
            <w:pPr>
              <w:rPr>
                <w:color w:val="000000" w:themeColor="text1"/>
                <w:sz w:val="20"/>
                <w:szCs w:val="20"/>
                <w:lang w:eastAsia="uk-UA"/>
              </w:rPr>
            </w:pPr>
            <w:r w:rsidRPr="00FC13B7">
              <w:rPr>
                <w:color w:val="000000" w:themeColor="text1"/>
                <w:sz w:val="20"/>
                <w:szCs w:val="20"/>
                <w:lang w:eastAsia="uk-UA"/>
              </w:rPr>
              <w:t xml:space="preserve">Львівський ОАС </w:t>
            </w:r>
          </w:p>
        </w:tc>
        <w:tc>
          <w:tcPr>
            <w:tcW w:w="1400" w:type="dxa"/>
            <w:tcBorders>
              <w:top w:val="nil"/>
              <w:left w:val="nil"/>
              <w:bottom w:val="single" w:sz="8"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2 212</w:t>
            </w:r>
          </w:p>
        </w:tc>
        <w:tc>
          <w:tcPr>
            <w:tcW w:w="1156" w:type="dxa"/>
            <w:tcBorders>
              <w:top w:val="nil"/>
              <w:left w:val="nil"/>
              <w:bottom w:val="single" w:sz="8"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1 688</w:t>
            </w:r>
          </w:p>
        </w:tc>
        <w:tc>
          <w:tcPr>
            <w:tcW w:w="1067" w:type="dxa"/>
            <w:tcBorders>
              <w:top w:val="nil"/>
              <w:left w:val="nil"/>
              <w:bottom w:val="single" w:sz="8"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76,31%</w:t>
            </w:r>
          </w:p>
        </w:tc>
        <w:tc>
          <w:tcPr>
            <w:tcW w:w="1156" w:type="dxa"/>
            <w:tcBorders>
              <w:top w:val="nil"/>
              <w:left w:val="nil"/>
              <w:bottom w:val="single" w:sz="8"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79</w:t>
            </w:r>
          </w:p>
        </w:tc>
        <w:tc>
          <w:tcPr>
            <w:tcW w:w="1067" w:type="dxa"/>
            <w:tcBorders>
              <w:top w:val="nil"/>
              <w:left w:val="nil"/>
              <w:bottom w:val="single" w:sz="8"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3,57%</w:t>
            </w:r>
          </w:p>
        </w:tc>
        <w:tc>
          <w:tcPr>
            <w:tcW w:w="1156" w:type="dxa"/>
            <w:tcBorders>
              <w:top w:val="nil"/>
              <w:left w:val="nil"/>
              <w:bottom w:val="single" w:sz="8"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440</w:t>
            </w:r>
          </w:p>
        </w:tc>
        <w:tc>
          <w:tcPr>
            <w:tcW w:w="1067" w:type="dxa"/>
            <w:tcBorders>
              <w:top w:val="nil"/>
              <w:left w:val="nil"/>
              <w:bottom w:val="single" w:sz="8"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19,89%</w:t>
            </w:r>
          </w:p>
        </w:tc>
      </w:tr>
      <w:tr w:rsidR="00FC13B7" w:rsidRPr="00336C15" w:rsidTr="00FC13B7">
        <w:trPr>
          <w:trHeight w:val="525"/>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FC13B7" w:rsidRPr="00FC13B7" w:rsidRDefault="00FC13B7" w:rsidP="00C53AD3">
            <w:pPr>
              <w:rPr>
                <w:color w:val="000000" w:themeColor="text1"/>
                <w:sz w:val="20"/>
                <w:szCs w:val="20"/>
                <w:lang w:eastAsia="uk-UA"/>
              </w:rPr>
            </w:pPr>
            <w:r w:rsidRPr="00FC13B7">
              <w:rPr>
                <w:color w:val="000000" w:themeColor="text1"/>
                <w:sz w:val="20"/>
                <w:szCs w:val="20"/>
                <w:lang w:eastAsia="uk-UA"/>
              </w:rPr>
              <w:t xml:space="preserve">Рівненський ОАС </w:t>
            </w:r>
          </w:p>
        </w:tc>
        <w:tc>
          <w:tcPr>
            <w:tcW w:w="1400" w:type="dxa"/>
            <w:tcBorders>
              <w:top w:val="nil"/>
              <w:left w:val="nil"/>
              <w:bottom w:val="single" w:sz="8"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1 087</w:t>
            </w:r>
          </w:p>
        </w:tc>
        <w:tc>
          <w:tcPr>
            <w:tcW w:w="1156" w:type="dxa"/>
            <w:tcBorders>
              <w:top w:val="nil"/>
              <w:left w:val="nil"/>
              <w:bottom w:val="single" w:sz="8"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891</w:t>
            </w:r>
          </w:p>
        </w:tc>
        <w:tc>
          <w:tcPr>
            <w:tcW w:w="1067" w:type="dxa"/>
            <w:tcBorders>
              <w:top w:val="nil"/>
              <w:left w:val="nil"/>
              <w:bottom w:val="single" w:sz="8"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81,97%</w:t>
            </w:r>
          </w:p>
        </w:tc>
        <w:tc>
          <w:tcPr>
            <w:tcW w:w="1156" w:type="dxa"/>
            <w:tcBorders>
              <w:top w:val="nil"/>
              <w:left w:val="nil"/>
              <w:bottom w:val="single" w:sz="8"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12</w:t>
            </w:r>
          </w:p>
        </w:tc>
        <w:tc>
          <w:tcPr>
            <w:tcW w:w="1067" w:type="dxa"/>
            <w:tcBorders>
              <w:top w:val="nil"/>
              <w:left w:val="nil"/>
              <w:bottom w:val="single" w:sz="8"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1,1%</w:t>
            </w:r>
          </w:p>
        </w:tc>
        <w:tc>
          <w:tcPr>
            <w:tcW w:w="1156" w:type="dxa"/>
            <w:tcBorders>
              <w:top w:val="nil"/>
              <w:left w:val="nil"/>
              <w:bottom w:val="single" w:sz="8"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181</w:t>
            </w:r>
          </w:p>
        </w:tc>
        <w:tc>
          <w:tcPr>
            <w:tcW w:w="1067" w:type="dxa"/>
            <w:tcBorders>
              <w:top w:val="nil"/>
              <w:left w:val="nil"/>
              <w:bottom w:val="single" w:sz="8"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16,65%</w:t>
            </w:r>
          </w:p>
        </w:tc>
      </w:tr>
      <w:tr w:rsidR="00FC13B7" w:rsidRPr="00336C15" w:rsidTr="00FC13B7">
        <w:trPr>
          <w:trHeight w:val="525"/>
        </w:trPr>
        <w:tc>
          <w:tcPr>
            <w:tcW w:w="1833" w:type="dxa"/>
            <w:tcBorders>
              <w:top w:val="nil"/>
              <w:left w:val="single" w:sz="8" w:space="0" w:color="auto"/>
              <w:bottom w:val="single" w:sz="4" w:space="0" w:color="auto"/>
              <w:right w:val="single" w:sz="8" w:space="0" w:color="auto"/>
            </w:tcBorders>
            <w:shd w:val="clear" w:color="auto" w:fill="auto"/>
            <w:vAlign w:val="center"/>
            <w:hideMark/>
          </w:tcPr>
          <w:p w:rsidR="00FC13B7" w:rsidRPr="00FC13B7" w:rsidRDefault="00FC13B7" w:rsidP="00C53AD3">
            <w:pPr>
              <w:rPr>
                <w:color w:val="000000" w:themeColor="text1"/>
                <w:sz w:val="20"/>
                <w:szCs w:val="20"/>
                <w:lang w:eastAsia="uk-UA"/>
              </w:rPr>
            </w:pPr>
            <w:r w:rsidRPr="00FC13B7">
              <w:rPr>
                <w:color w:val="000000" w:themeColor="text1"/>
                <w:sz w:val="20"/>
                <w:szCs w:val="20"/>
                <w:lang w:eastAsia="uk-UA"/>
              </w:rPr>
              <w:t xml:space="preserve">Тернопільський ОАС </w:t>
            </w:r>
          </w:p>
        </w:tc>
        <w:tc>
          <w:tcPr>
            <w:tcW w:w="1400" w:type="dxa"/>
            <w:tcBorders>
              <w:top w:val="nil"/>
              <w:left w:val="nil"/>
              <w:bottom w:val="single" w:sz="4"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730</w:t>
            </w:r>
          </w:p>
        </w:tc>
        <w:tc>
          <w:tcPr>
            <w:tcW w:w="1156" w:type="dxa"/>
            <w:tcBorders>
              <w:top w:val="nil"/>
              <w:left w:val="nil"/>
              <w:bottom w:val="single" w:sz="4"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541</w:t>
            </w:r>
          </w:p>
        </w:tc>
        <w:tc>
          <w:tcPr>
            <w:tcW w:w="1067" w:type="dxa"/>
            <w:tcBorders>
              <w:top w:val="nil"/>
              <w:left w:val="nil"/>
              <w:bottom w:val="single" w:sz="4"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74,1%</w:t>
            </w:r>
          </w:p>
        </w:tc>
        <w:tc>
          <w:tcPr>
            <w:tcW w:w="1156" w:type="dxa"/>
            <w:tcBorders>
              <w:top w:val="nil"/>
              <w:left w:val="nil"/>
              <w:bottom w:val="single" w:sz="4"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20</w:t>
            </w:r>
          </w:p>
        </w:tc>
        <w:tc>
          <w:tcPr>
            <w:tcW w:w="1067" w:type="dxa"/>
            <w:tcBorders>
              <w:top w:val="nil"/>
              <w:left w:val="nil"/>
              <w:bottom w:val="single" w:sz="4"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2,74%</w:t>
            </w:r>
          </w:p>
        </w:tc>
        <w:tc>
          <w:tcPr>
            <w:tcW w:w="1156" w:type="dxa"/>
            <w:tcBorders>
              <w:top w:val="nil"/>
              <w:left w:val="nil"/>
              <w:bottom w:val="single" w:sz="4"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167</w:t>
            </w:r>
          </w:p>
        </w:tc>
        <w:tc>
          <w:tcPr>
            <w:tcW w:w="1067" w:type="dxa"/>
            <w:tcBorders>
              <w:top w:val="nil"/>
              <w:left w:val="nil"/>
              <w:bottom w:val="single" w:sz="4" w:space="0" w:color="auto"/>
              <w:right w:val="single" w:sz="8" w:space="0" w:color="auto"/>
            </w:tcBorders>
            <w:shd w:val="clear" w:color="auto" w:fill="auto"/>
            <w:vAlign w:val="center"/>
            <w:hideMark/>
          </w:tcPr>
          <w:p w:rsidR="00FC13B7" w:rsidRPr="00FC13B7" w:rsidRDefault="00FC13B7" w:rsidP="00C53AD3">
            <w:pPr>
              <w:jc w:val="center"/>
              <w:rPr>
                <w:b/>
                <w:bCs/>
                <w:i/>
                <w:sz w:val="20"/>
                <w:szCs w:val="20"/>
                <w:lang w:eastAsia="uk-UA"/>
              </w:rPr>
            </w:pPr>
            <w:r w:rsidRPr="00FC13B7">
              <w:rPr>
                <w:b/>
                <w:bCs/>
                <w:i/>
                <w:sz w:val="20"/>
                <w:szCs w:val="20"/>
                <w:lang w:eastAsia="uk-UA"/>
              </w:rPr>
              <w:t>22,88%</w:t>
            </w:r>
          </w:p>
        </w:tc>
      </w:tr>
    </w:tbl>
    <w:p w:rsidR="00E2436F" w:rsidRDefault="00E2436F" w:rsidP="00E2436F">
      <w:pPr>
        <w:pStyle w:val="af0"/>
        <w:spacing w:before="240" w:line="276" w:lineRule="auto"/>
        <w:ind w:firstLine="708"/>
        <w:jc w:val="both"/>
        <w:rPr>
          <w:rFonts w:ascii="Times New Roman" w:hAnsi="Times New Roman"/>
          <w:sz w:val="28"/>
          <w:szCs w:val="28"/>
        </w:rPr>
      </w:pPr>
      <w:r>
        <w:rPr>
          <w:rFonts w:ascii="Times New Roman" w:hAnsi="Times New Roman"/>
          <w:sz w:val="28"/>
          <w:szCs w:val="28"/>
        </w:rPr>
        <w:t>В</w:t>
      </w:r>
      <w:r w:rsidRPr="0042010E">
        <w:rPr>
          <w:rFonts w:ascii="Times New Roman" w:hAnsi="Times New Roman"/>
          <w:sz w:val="28"/>
          <w:szCs w:val="28"/>
        </w:rPr>
        <w:t>ідсоток скасованих у 20</w:t>
      </w:r>
      <w:r>
        <w:rPr>
          <w:rFonts w:ascii="Times New Roman" w:hAnsi="Times New Roman"/>
          <w:sz w:val="28"/>
          <w:szCs w:val="28"/>
        </w:rPr>
        <w:t>20</w:t>
      </w:r>
      <w:r w:rsidRPr="0042010E">
        <w:rPr>
          <w:rFonts w:ascii="Times New Roman" w:hAnsi="Times New Roman"/>
          <w:sz w:val="28"/>
          <w:szCs w:val="28"/>
        </w:rPr>
        <w:t xml:space="preserve"> ро</w:t>
      </w:r>
      <w:r>
        <w:rPr>
          <w:rFonts w:ascii="Times New Roman" w:hAnsi="Times New Roman"/>
          <w:sz w:val="28"/>
          <w:szCs w:val="28"/>
        </w:rPr>
        <w:t>ці</w:t>
      </w:r>
      <w:r w:rsidRPr="0042010E">
        <w:rPr>
          <w:rFonts w:ascii="Times New Roman" w:hAnsi="Times New Roman"/>
          <w:sz w:val="28"/>
          <w:szCs w:val="28"/>
        </w:rPr>
        <w:t xml:space="preserve"> постанов</w:t>
      </w:r>
      <w:r>
        <w:rPr>
          <w:rFonts w:ascii="Times New Roman" w:hAnsi="Times New Roman"/>
          <w:sz w:val="28"/>
          <w:szCs w:val="28"/>
        </w:rPr>
        <w:t xml:space="preserve"> становить </w:t>
      </w:r>
      <w:r w:rsidRPr="0042010E">
        <w:rPr>
          <w:rFonts w:ascii="Times New Roman" w:hAnsi="Times New Roman"/>
          <w:sz w:val="28"/>
          <w:szCs w:val="28"/>
        </w:rPr>
        <w:t xml:space="preserve">по відношенню до переглянутих </w:t>
      </w:r>
      <w:r>
        <w:rPr>
          <w:rFonts w:ascii="Times New Roman" w:hAnsi="Times New Roman"/>
          <w:sz w:val="28"/>
          <w:szCs w:val="28"/>
        </w:rPr>
        <w:t>Восьмим ААС</w:t>
      </w:r>
      <w:r w:rsidRPr="0042010E">
        <w:rPr>
          <w:rFonts w:ascii="Times New Roman" w:hAnsi="Times New Roman"/>
          <w:sz w:val="28"/>
          <w:szCs w:val="28"/>
        </w:rPr>
        <w:t xml:space="preserve">, що надійшли з </w:t>
      </w:r>
      <w:r>
        <w:rPr>
          <w:rFonts w:ascii="Times New Roman" w:hAnsi="Times New Roman"/>
          <w:sz w:val="28"/>
          <w:szCs w:val="28"/>
        </w:rPr>
        <w:t>Волинського ОАС (</w:t>
      </w:r>
      <w:r w:rsidRPr="004445BC">
        <w:rPr>
          <w:rFonts w:ascii="Times New Roman" w:hAnsi="Times New Roman"/>
          <w:b/>
          <w:sz w:val="28"/>
          <w:szCs w:val="28"/>
        </w:rPr>
        <w:t>20,18</w:t>
      </w:r>
      <w:r>
        <w:rPr>
          <w:rFonts w:ascii="Times New Roman" w:hAnsi="Times New Roman"/>
          <w:sz w:val="28"/>
          <w:szCs w:val="28"/>
        </w:rPr>
        <w:t xml:space="preserve">%), </w:t>
      </w:r>
      <w:r w:rsidRPr="0042010E">
        <w:rPr>
          <w:rFonts w:ascii="Times New Roman" w:hAnsi="Times New Roman"/>
          <w:sz w:val="28"/>
          <w:szCs w:val="28"/>
        </w:rPr>
        <w:t>Закарпатсько</w:t>
      </w:r>
      <w:r>
        <w:rPr>
          <w:rFonts w:ascii="Times New Roman" w:hAnsi="Times New Roman"/>
          <w:sz w:val="28"/>
          <w:szCs w:val="28"/>
        </w:rPr>
        <w:t>го ОАС</w:t>
      </w:r>
      <w:r w:rsidRPr="0042010E">
        <w:rPr>
          <w:rFonts w:ascii="Times New Roman" w:hAnsi="Times New Roman"/>
          <w:sz w:val="28"/>
          <w:szCs w:val="28"/>
        </w:rPr>
        <w:t xml:space="preserve"> (</w:t>
      </w:r>
      <w:r>
        <w:rPr>
          <w:rFonts w:ascii="Times New Roman" w:hAnsi="Times New Roman"/>
          <w:b/>
          <w:sz w:val="28"/>
          <w:szCs w:val="28"/>
        </w:rPr>
        <w:t>25,12</w:t>
      </w:r>
      <w:r w:rsidRPr="0042010E">
        <w:rPr>
          <w:rFonts w:ascii="Times New Roman" w:hAnsi="Times New Roman"/>
          <w:sz w:val="28"/>
          <w:szCs w:val="28"/>
        </w:rPr>
        <w:t>%), Львівсько</w:t>
      </w:r>
      <w:r>
        <w:rPr>
          <w:rFonts w:ascii="Times New Roman" w:hAnsi="Times New Roman"/>
          <w:sz w:val="28"/>
          <w:szCs w:val="28"/>
        </w:rPr>
        <w:t>го ОАС</w:t>
      </w:r>
      <w:r w:rsidRPr="0042010E">
        <w:rPr>
          <w:rFonts w:ascii="Times New Roman" w:hAnsi="Times New Roman"/>
          <w:sz w:val="28"/>
          <w:szCs w:val="28"/>
        </w:rPr>
        <w:t xml:space="preserve"> (</w:t>
      </w:r>
      <w:r>
        <w:rPr>
          <w:rFonts w:ascii="Times New Roman" w:hAnsi="Times New Roman"/>
          <w:b/>
          <w:sz w:val="28"/>
          <w:szCs w:val="28"/>
        </w:rPr>
        <w:t>19,89</w:t>
      </w:r>
      <w:r>
        <w:rPr>
          <w:rFonts w:ascii="Times New Roman" w:hAnsi="Times New Roman"/>
          <w:sz w:val="28"/>
          <w:szCs w:val="28"/>
        </w:rPr>
        <w:t>%),</w:t>
      </w:r>
      <w:r w:rsidRPr="0042010E">
        <w:rPr>
          <w:rFonts w:ascii="Times New Roman" w:hAnsi="Times New Roman"/>
          <w:sz w:val="28"/>
          <w:szCs w:val="28"/>
        </w:rPr>
        <w:t xml:space="preserve"> Івано-Франківсько</w:t>
      </w:r>
      <w:r>
        <w:rPr>
          <w:rFonts w:ascii="Times New Roman" w:hAnsi="Times New Roman"/>
          <w:sz w:val="28"/>
          <w:szCs w:val="28"/>
        </w:rPr>
        <w:t>го ОАС</w:t>
      </w:r>
      <w:r w:rsidRPr="0042010E">
        <w:rPr>
          <w:rFonts w:ascii="Times New Roman" w:hAnsi="Times New Roman"/>
          <w:sz w:val="28"/>
          <w:szCs w:val="28"/>
        </w:rPr>
        <w:t xml:space="preserve"> (</w:t>
      </w:r>
      <w:r>
        <w:rPr>
          <w:rFonts w:ascii="Times New Roman" w:hAnsi="Times New Roman"/>
          <w:b/>
          <w:sz w:val="28"/>
          <w:szCs w:val="28"/>
        </w:rPr>
        <w:t>21,15</w:t>
      </w:r>
      <w:r w:rsidRPr="0042010E">
        <w:rPr>
          <w:rFonts w:ascii="Times New Roman" w:hAnsi="Times New Roman"/>
          <w:sz w:val="28"/>
          <w:szCs w:val="28"/>
        </w:rPr>
        <w:t>%)</w:t>
      </w:r>
      <w:r>
        <w:rPr>
          <w:rFonts w:ascii="Times New Roman" w:hAnsi="Times New Roman"/>
          <w:sz w:val="28"/>
          <w:szCs w:val="28"/>
        </w:rPr>
        <w:t>, Рівненського ОАС (</w:t>
      </w:r>
      <w:r>
        <w:rPr>
          <w:rFonts w:ascii="Times New Roman" w:hAnsi="Times New Roman"/>
          <w:b/>
          <w:sz w:val="28"/>
          <w:szCs w:val="28"/>
        </w:rPr>
        <w:t>16,65</w:t>
      </w:r>
      <w:r>
        <w:rPr>
          <w:rFonts w:ascii="Times New Roman" w:hAnsi="Times New Roman"/>
          <w:sz w:val="28"/>
          <w:szCs w:val="28"/>
        </w:rPr>
        <w:t>%) та Тернопільського ОАС (</w:t>
      </w:r>
      <w:r>
        <w:rPr>
          <w:rFonts w:ascii="Times New Roman" w:hAnsi="Times New Roman"/>
          <w:b/>
          <w:sz w:val="28"/>
          <w:szCs w:val="28"/>
        </w:rPr>
        <w:t>22,88</w:t>
      </w:r>
      <w:r w:rsidRPr="004445BC">
        <w:rPr>
          <w:rFonts w:ascii="Times New Roman" w:hAnsi="Times New Roman"/>
          <w:sz w:val="28"/>
          <w:szCs w:val="28"/>
        </w:rPr>
        <w:t>%)</w:t>
      </w:r>
      <w:r w:rsidRPr="00363B84">
        <w:rPr>
          <w:rFonts w:ascii="Times New Roman" w:hAnsi="Times New Roman"/>
          <w:sz w:val="28"/>
          <w:szCs w:val="28"/>
        </w:rPr>
        <w:t>.</w:t>
      </w:r>
    </w:p>
    <w:p w:rsidR="001E4347" w:rsidRDefault="00E2436F" w:rsidP="001E4347">
      <w:pPr>
        <w:pStyle w:val="af0"/>
        <w:spacing w:before="240" w:line="276" w:lineRule="auto"/>
        <w:ind w:firstLine="708"/>
        <w:jc w:val="both"/>
        <w:rPr>
          <w:rFonts w:ascii="Times New Roman" w:hAnsi="Times New Roman"/>
          <w:sz w:val="28"/>
          <w:szCs w:val="28"/>
        </w:rPr>
      </w:pPr>
      <w:r>
        <w:rPr>
          <w:rFonts w:ascii="Times New Roman" w:hAnsi="Times New Roman"/>
          <w:sz w:val="28"/>
          <w:szCs w:val="28"/>
        </w:rPr>
        <w:t xml:space="preserve">Відсоток скасованих рішень у 2020 році, які ухвалені окружними адміністративними судами Восьмого апеляційного адміністративного округу в порівнянні з 2019 роком, відображений у </w:t>
      </w:r>
      <w:r w:rsidR="005F3198">
        <w:rPr>
          <w:rFonts w:ascii="Times New Roman" w:hAnsi="Times New Roman"/>
          <w:sz w:val="28"/>
          <w:szCs w:val="28"/>
        </w:rPr>
        <w:t>Гістограмі</w:t>
      </w:r>
      <w:r w:rsidR="00C9776A">
        <w:rPr>
          <w:rFonts w:ascii="Times New Roman" w:hAnsi="Times New Roman"/>
          <w:sz w:val="28"/>
          <w:szCs w:val="28"/>
        </w:rPr>
        <w:t>_</w:t>
      </w:r>
      <w:r w:rsidR="004C07EE">
        <w:rPr>
          <w:rFonts w:ascii="Times New Roman" w:hAnsi="Times New Roman"/>
          <w:sz w:val="28"/>
          <w:szCs w:val="28"/>
        </w:rPr>
        <w:t>3</w:t>
      </w:r>
      <w:r>
        <w:rPr>
          <w:rFonts w:ascii="Times New Roman" w:hAnsi="Times New Roman"/>
          <w:sz w:val="28"/>
          <w:szCs w:val="28"/>
        </w:rPr>
        <w:t>.</w:t>
      </w:r>
    </w:p>
    <w:p w:rsidR="00C9776A" w:rsidRPr="00C9776A" w:rsidRDefault="005F3198" w:rsidP="001E4347">
      <w:pPr>
        <w:pStyle w:val="af0"/>
        <w:spacing w:before="240" w:line="276" w:lineRule="auto"/>
        <w:ind w:firstLine="708"/>
        <w:jc w:val="right"/>
        <w:rPr>
          <w:rFonts w:ascii="Times New Roman" w:hAnsi="Times New Roman"/>
          <w:b/>
          <w:sz w:val="28"/>
          <w:szCs w:val="28"/>
        </w:rPr>
      </w:pPr>
      <w:r>
        <w:rPr>
          <w:rFonts w:ascii="Times New Roman" w:hAnsi="Times New Roman"/>
          <w:b/>
          <w:sz w:val="28"/>
          <w:szCs w:val="28"/>
        </w:rPr>
        <w:t>Гістограма_</w:t>
      </w:r>
      <w:r w:rsidR="004C07EE">
        <w:rPr>
          <w:rFonts w:ascii="Times New Roman" w:hAnsi="Times New Roman"/>
          <w:b/>
          <w:sz w:val="28"/>
          <w:szCs w:val="28"/>
        </w:rPr>
        <w:t>3</w:t>
      </w:r>
    </w:p>
    <w:p w:rsidR="00E2436F" w:rsidRDefault="00E2436F" w:rsidP="00914101">
      <w:pPr>
        <w:pStyle w:val="af0"/>
        <w:spacing w:before="240" w:line="276" w:lineRule="auto"/>
        <w:jc w:val="both"/>
        <w:rPr>
          <w:rFonts w:ascii="Times New Roman" w:hAnsi="Times New Roman"/>
          <w:sz w:val="28"/>
          <w:szCs w:val="28"/>
        </w:rPr>
      </w:pPr>
      <w:r>
        <w:rPr>
          <w:rFonts w:ascii="Times New Roman" w:hAnsi="Times New Roman"/>
          <w:noProof/>
          <w:sz w:val="28"/>
          <w:szCs w:val="28"/>
        </w:rPr>
        <w:lastRenderedPageBreak/>
        <w:drawing>
          <wp:inline distT="0" distB="0" distL="0" distR="0" wp14:anchorId="44D52DED" wp14:editId="414FAD32">
            <wp:extent cx="6341423" cy="4334494"/>
            <wp:effectExtent l="0" t="0" r="2540" b="9525"/>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436F" w:rsidRPr="009570F9" w:rsidRDefault="00E2436F" w:rsidP="00E2436F">
      <w:pPr>
        <w:pStyle w:val="af0"/>
        <w:spacing w:before="240" w:line="276" w:lineRule="auto"/>
        <w:ind w:firstLine="708"/>
        <w:jc w:val="both"/>
        <w:rPr>
          <w:rFonts w:ascii="Times New Roman" w:hAnsi="Times New Roman"/>
          <w:sz w:val="28"/>
          <w:szCs w:val="28"/>
        </w:rPr>
      </w:pPr>
      <w:r w:rsidRPr="009570F9">
        <w:rPr>
          <w:rFonts w:ascii="Times New Roman" w:hAnsi="Times New Roman"/>
          <w:sz w:val="28"/>
          <w:szCs w:val="28"/>
        </w:rPr>
        <w:t xml:space="preserve">У всіх окружних адміністративних судів Львівського апеляційного адміністративного округу, окрім </w:t>
      </w:r>
      <w:r>
        <w:rPr>
          <w:rFonts w:ascii="Times New Roman" w:hAnsi="Times New Roman"/>
          <w:sz w:val="28"/>
          <w:szCs w:val="28"/>
        </w:rPr>
        <w:t>Закарпат</w:t>
      </w:r>
      <w:r w:rsidRPr="009570F9">
        <w:rPr>
          <w:rFonts w:ascii="Times New Roman" w:hAnsi="Times New Roman"/>
          <w:sz w:val="28"/>
          <w:szCs w:val="28"/>
        </w:rPr>
        <w:t xml:space="preserve">ського </w:t>
      </w:r>
      <w:r>
        <w:rPr>
          <w:rFonts w:ascii="Times New Roman" w:hAnsi="Times New Roman"/>
          <w:sz w:val="28"/>
          <w:szCs w:val="28"/>
        </w:rPr>
        <w:t>ОАС</w:t>
      </w:r>
      <w:r w:rsidRPr="009570F9">
        <w:rPr>
          <w:rFonts w:ascii="Times New Roman" w:hAnsi="Times New Roman"/>
          <w:sz w:val="28"/>
          <w:szCs w:val="28"/>
        </w:rPr>
        <w:t>, зменши</w:t>
      </w:r>
      <w:r>
        <w:rPr>
          <w:rFonts w:ascii="Times New Roman" w:hAnsi="Times New Roman"/>
          <w:sz w:val="28"/>
          <w:szCs w:val="28"/>
        </w:rPr>
        <w:t>вся</w:t>
      </w:r>
      <w:r w:rsidRPr="009570F9">
        <w:rPr>
          <w:rFonts w:ascii="Times New Roman" w:hAnsi="Times New Roman"/>
          <w:sz w:val="28"/>
          <w:szCs w:val="28"/>
        </w:rPr>
        <w:t xml:space="preserve"> відсот</w:t>
      </w:r>
      <w:r>
        <w:rPr>
          <w:rFonts w:ascii="Times New Roman" w:hAnsi="Times New Roman"/>
          <w:sz w:val="28"/>
          <w:szCs w:val="28"/>
        </w:rPr>
        <w:t>ок</w:t>
      </w:r>
      <w:r w:rsidRPr="009570F9">
        <w:rPr>
          <w:rFonts w:ascii="Times New Roman" w:hAnsi="Times New Roman"/>
          <w:sz w:val="28"/>
          <w:szCs w:val="28"/>
        </w:rPr>
        <w:t xml:space="preserve"> скасованих щодо переглянутих постанов.</w:t>
      </w:r>
    </w:p>
    <w:p w:rsidR="00E2436F" w:rsidRPr="007D3326" w:rsidRDefault="00E2436F" w:rsidP="00F076C2">
      <w:pPr>
        <w:pStyle w:val="a5"/>
        <w:spacing w:line="276" w:lineRule="auto"/>
        <w:ind w:firstLine="709"/>
        <w:jc w:val="both"/>
        <w:rPr>
          <w:b w:val="0"/>
          <w:noProof/>
        </w:rPr>
      </w:pPr>
    </w:p>
    <w:p w:rsidR="009F4196" w:rsidRDefault="00D443F1" w:rsidP="001E4347">
      <w:pPr>
        <w:spacing w:after="240"/>
        <w:ind w:firstLine="567"/>
        <w:jc w:val="both"/>
        <w:rPr>
          <w:b/>
          <w:sz w:val="28"/>
          <w:szCs w:val="28"/>
        </w:rPr>
      </w:pPr>
      <w:r w:rsidRPr="007A109E">
        <w:rPr>
          <w:sz w:val="28"/>
          <w:szCs w:val="28"/>
        </w:rPr>
        <w:t xml:space="preserve">Структура переглянутих </w:t>
      </w:r>
      <w:r w:rsidR="007A109E" w:rsidRPr="007A109E">
        <w:rPr>
          <w:sz w:val="28"/>
          <w:szCs w:val="28"/>
        </w:rPr>
        <w:t xml:space="preserve">рішень (постанов) згідно класифікатора категорій адміністративних справ </w:t>
      </w:r>
      <w:r w:rsidRPr="007A109E">
        <w:rPr>
          <w:sz w:val="28"/>
          <w:szCs w:val="28"/>
        </w:rPr>
        <w:t xml:space="preserve">відображена </w:t>
      </w:r>
      <w:r w:rsidR="007A109E" w:rsidRPr="007A109E">
        <w:rPr>
          <w:sz w:val="28"/>
          <w:szCs w:val="28"/>
        </w:rPr>
        <w:t>у</w:t>
      </w:r>
      <w:r w:rsidRPr="007A109E">
        <w:rPr>
          <w:sz w:val="28"/>
          <w:szCs w:val="28"/>
        </w:rPr>
        <w:t xml:space="preserve"> </w:t>
      </w:r>
      <w:r w:rsidR="007A109E" w:rsidRPr="00C9776A">
        <w:rPr>
          <w:b/>
          <w:sz w:val="28"/>
          <w:szCs w:val="28"/>
        </w:rPr>
        <w:t>Д</w:t>
      </w:r>
      <w:r w:rsidRPr="00C9776A">
        <w:rPr>
          <w:b/>
          <w:sz w:val="28"/>
          <w:szCs w:val="28"/>
        </w:rPr>
        <w:t>іаг</w:t>
      </w:r>
      <w:r w:rsidR="007A109E" w:rsidRPr="00C9776A">
        <w:rPr>
          <w:b/>
          <w:sz w:val="28"/>
          <w:szCs w:val="28"/>
        </w:rPr>
        <w:t>рамі</w:t>
      </w:r>
      <w:r w:rsidR="007A109E" w:rsidRPr="007A109E">
        <w:rPr>
          <w:b/>
          <w:sz w:val="28"/>
          <w:szCs w:val="28"/>
        </w:rPr>
        <w:t>_</w:t>
      </w:r>
      <w:r w:rsidR="00C9776A">
        <w:rPr>
          <w:b/>
          <w:sz w:val="28"/>
          <w:szCs w:val="28"/>
        </w:rPr>
        <w:t>5</w:t>
      </w:r>
      <w:r w:rsidRPr="007A109E">
        <w:rPr>
          <w:sz w:val="28"/>
          <w:szCs w:val="28"/>
        </w:rPr>
        <w:t>.</w:t>
      </w:r>
      <w:r w:rsidR="001E4347">
        <w:rPr>
          <w:b/>
          <w:sz w:val="28"/>
          <w:szCs w:val="28"/>
        </w:rPr>
        <w:t xml:space="preserve"> </w:t>
      </w:r>
    </w:p>
    <w:p w:rsidR="001E4347" w:rsidRDefault="007A109E" w:rsidP="001E4347">
      <w:pPr>
        <w:pStyle w:val="af0"/>
        <w:spacing w:after="240"/>
        <w:jc w:val="right"/>
        <w:rPr>
          <w:rFonts w:ascii="Times New Roman" w:hAnsi="Times New Roman"/>
          <w:b/>
          <w:sz w:val="28"/>
          <w:szCs w:val="28"/>
        </w:rPr>
      </w:pPr>
      <w:r w:rsidRPr="007A109E">
        <w:rPr>
          <w:rFonts w:ascii="Times New Roman" w:hAnsi="Times New Roman"/>
          <w:b/>
          <w:sz w:val="28"/>
          <w:szCs w:val="28"/>
        </w:rPr>
        <w:t>Діаграма_</w:t>
      </w:r>
      <w:r w:rsidR="00C9776A">
        <w:rPr>
          <w:rFonts w:ascii="Times New Roman" w:hAnsi="Times New Roman"/>
          <w:b/>
          <w:sz w:val="28"/>
          <w:szCs w:val="28"/>
        </w:rPr>
        <w:t>5</w:t>
      </w:r>
    </w:p>
    <w:p w:rsidR="00D443F1" w:rsidRDefault="00D443F1" w:rsidP="001E4347">
      <w:pPr>
        <w:pStyle w:val="af0"/>
        <w:spacing w:after="240"/>
        <w:jc w:val="right"/>
        <w:rPr>
          <w:rFonts w:ascii="Times New Roman" w:hAnsi="Times New Roman"/>
          <w:color w:val="FF0000"/>
          <w:sz w:val="28"/>
          <w:szCs w:val="28"/>
        </w:rPr>
      </w:pPr>
      <w:r w:rsidRPr="001B465C">
        <w:rPr>
          <w:rFonts w:ascii="Times New Roman" w:hAnsi="Times New Roman"/>
          <w:b/>
          <w:noProof/>
          <w:color w:val="FF0000"/>
          <w:sz w:val="28"/>
          <w:szCs w:val="28"/>
        </w:rPr>
        <w:lastRenderedPageBreak/>
        <w:drawing>
          <wp:inline distT="0" distB="0" distL="0" distR="0" wp14:anchorId="2760CCD4" wp14:editId="479EA01B">
            <wp:extent cx="6289675" cy="7255823"/>
            <wp:effectExtent l="0" t="0" r="15875" b="254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A109E" w:rsidRPr="001B465C" w:rsidRDefault="007A109E" w:rsidP="004A0EF0">
      <w:pPr>
        <w:pStyle w:val="af0"/>
        <w:spacing w:after="240" w:line="276" w:lineRule="auto"/>
        <w:ind w:firstLine="567"/>
        <w:jc w:val="center"/>
        <w:rPr>
          <w:rFonts w:ascii="Times New Roman" w:hAnsi="Times New Roman"/>
          <w:color w:val="FF0000"/>
          <w:sz w:val="28"/>
          <w:szCs w:val="28"/>
        </w:rPr>
      </w:pPr>
    </w:p>
    <w:p w:rsidR="00D443F1" w:rsidRPr="008E4B18" w:rsidRDefault="008E4B18" w:rsidP="004A0EF0">
      <w:pPr>
        <w:pStyle w:val="af0"/>
        <w:spacing w:after="240"/>
        <w:ind w:firstLine="567"/>
        <w:jc w:val="both"/>
        <w:rPr>
          <w:rFonts w:ascii="Times New Roman" w:hAnsi="Times New Roman"/>
          <w:sz w:val="28"/>
          <w:szCs w:val="28"/>
        </w:rPr>
      </w:pPr>
      <w:r w:rsidRPr="008E4B18">
        <w:rPr>
          <w:rFonts w:ascii="Times New Roman" w:hAnsi="Times New Roman"/>
          <w:sz w:val="28"/>
          <w:szCs w:val="28"/>
        </w:rPr>
        <w:t>Із поданої Діаграми_</w:t>
      </w:r>
      <w:r w:rsidR="005F3198">
        <w:rPr>
          <w:rFonts w:ascii="Times New Roman" w:hAnsi="Times New Roman"/>
          <w:sz w:val="28"/>
          <w:szCs w:val="28"/>
        </w:rPr>
        <w:t>5</w:t>
      </w:r>
      <w:r w:rsidRPr="008E4B18">
        <w:rPr>
          <w:rFonts w:ascii="Times New Roman" w:hAnsi="Times New Roman"/>
          <w:sz w:val="28"/>
          <w:szCs w:val="28"/>
        </w:rPr>
        <w:t xml:space="preserve"> можна побачити, що найбільше переглянутих апеляційних скарг </w:t>
      </w:r>
      <w:r>
        <w:rPr>
          <w:rFonts w:ascii="Times New Roman" w:hAnsi="Times New Roman"/>
          <w:sz w:val="28"/>
          <w:szCs w:val="28"/>
        </w:rPr>
        <w:t xml:space="preserve">поданих </w:t>
      </w:r>
      <w:r w:rsidRPr="008E4B18">
        <w:rPr>
          <w:rFonts w:ascii="Times New Roman" w:hAnsi="Times New Roman"/>
          <w:sz w:val="28"/>
          <w:szCs w:val="28"/>
        </w:rPr>
        <w:t>на рішення (постанови) у розрізі категорій адміністративних справ</w:t>
      </w:r>
      <w:r>
        <w:rPr>
          <w:rFonts w:ascii="Times New Roman" w:hAnsi="Times New Roman"/>
          <w:sz w:val="28"/>
          <w:szCs w:val="28"/>
        </w:rPr>
        <w:t>, це справи:</w:t>
      </w:r>
    </w:p>
    <w:p w:rsidR="008E4B18" w:rsidRDefault="008E4B18" w:rsidP="00C12117">
      <w:pPr>
        <w:pStyle w:val="af0"/>
        <w:numPr>
          <w:ilvl w:val="0"/>
          <w:numId w:val="30"/>
        </w:numPr>
        <w:spacing w:after="240"/>
        <w:jc w:val="both"/>
        <w:rPr>
          <w:rFonts w:ascii="Times New Roman" w:hAnsi="Times New Roman"/>
          <w:sz w:val="28"/>
          <w:szCs w:val="28"/>
        </w:rPr>
      </w:pPr>
      <w:r w:rsidRPr="008E4B18">
        <w:rPr>
          <w:rFonts w:ascii="Times New Roman" w:hAnsi="Times New Roman"/>
          <w:sz w:val="28"/>
          <w:szCs w:val="28"/>
        </w:rPr>
        <w:t xml:space="preserve">з приводу адміністрування податків, зборів, платежів, а також контролю за дотриманням вимог податкового законодавства </w:t>
      </w:r>
      <w:r w:rsidRPr="00C12117">
        <w:rPr>
          <w:rFonts w:ascii="Times New Roman" w:hAnsi="Times New Roman"/>
          <w:b/>
          <w:sz w:val="28"/>
          <w:szCs w:val="28"/>
        </w:rPr>
        <w:t>1</w:t>
      </w:r>
      <w:r w:rsidR="00BA1766">
        <w:rPr>
          <w:rFonts w:ascii="Times New Roman" w:hAnsi="Times New Roman"/>
          <w:b/>
          <w:sz w:val="28"/>
          <w:szCs w:val="28"/>
        </w:rPr>
        <w:t> </w:t>
      </w:r>
      <w:r w:rsidRPr="00C12117">
        <w:rPr>
          <w:rFonts w:ascii="Times New Roman" w:hAnsi="Times New Roman"/>
          <w:b/>
          <w:sz w:val="28"/>
          <w:szCs w:val="28"/>
        </w:rPr>
        <w:t>815</w:t>
      </w:r>
      <w:r>
        <w:rPr>
          <w:rFonts w:ascii="Times New Roman" w:hAnsi="Times New Roman"/>
          <w:sz w:val="28"/>
          <w:szCs w:val="28"/>
        </w:rPr>
        <w:t xml:space="preserve"> рішень (постанов) або </w:t>
      </w:r>
      <w:r w:rsidRPr="00C12117">
        <w:rPr>
          <w:rFonts w:ascii="Times New Roman" w:hAnsi="Times New Roman"/>
          <w:b/>
          <w:sz w:val="28"/>
          <w:szCs w:val="28"/>
        </w:rPr>
        <w:t>24,1%</w:t>
      </w:r>
      <w:r w:rsidR="00C12117">
        <w:rPr>
          <w:rFonts w:ascii="Times New Roman" w:hAnsi="Times New Roman"/>
          <w:b/>
          <w:sz w:val="28"/>
          <w:szCs w:val="28"/>
        </w:rPr>
        <w:t>;</w:t>
      </w:r>
    </w:p>
    <w:p w:rsidR="00C12117" w:rsidRDefault="00C12117" w:rsidP="00C12117">
      <w:pPr>
        <w:pStyle w:val="af0"/>
        <w:numPr>
          <w:ilvl w:val="0"/>
          <w:numId w:val="30"/>
        </w:numPr>
        <w:spacing w:after="240"/>
        <w:jc w:val="both"/>
        <w:rPr>
          <w:rFonts w:ascii="Times New Roman" w:hAnsi="Times New Roman"/>
          <w:sz w:val="28"/>
          <w:szCs w:val="28"/>
        </w:rPr>
      </w:pPr>
      <w:r w:rsidRPr="00C12117">
        <w:rPr>
          <w:rFonts w:ascii="Times New Roman" w:hAnsi="Times New Roman"/>
          <w:sz w:val="28"/>
          <w:szCs w:val="28"/>
        </w:rPr>
        <w:lastRenderedPageBreak/>
        <w:t xml:space="preserve">зі спорів з приводу реалізації публічної політики у сфері праці, зайнятості населення та соціального захисту громадян та публічної житлової політики </w:t>
      </w:r>
      <w:r w:rsidRPr="00C12117">
        <w:rPr>
          <w:rFonts w:ascii="Times New Roman" w:hAnsi="Times New Roman"/>
          <w:b/>
          <w:sz w:val="28"/>
          <w:szCs w:val="28"/>
        </w:rPr>
        <w:t>1</w:t>
      </w:r>
      <w:r w:rsidR="00BA1766">
        <w:rPr>
          <w:rFonts w:ascii="Times New Roman" w:hAnsi="Times New Roman"/>
          <w:b/>
          <w:sz w:val="28"/>
          <w:szCs w:val="28"/>
        </w:rPr>
        <w:t> </w:t>
      </w:r>
      <w:r w:rsidRPr="00C12117">
        <w:rPr>
          <w:rFonts w:ascii="Times New Roman" w:hAnsi="Times New Roman"/>
          <w:b/>
          <w:sz w:val="28"/>
          <w:szCs w:val="28"/>
        </w:rPr>
        <w:t>703</w:t>
      </w:r>
      <w:r w:rsidRPr="00C12117">
        <w:rPr>
          <w:rFonts w:ascii="Times New Roman" w:hAnsi="Times New Roman"/>
          <w:sz w:val="28"/>
          <w:szCs w:val="28"/>
        </w:rPr>
        <w:t xml:space="preserve"> </w:t>
      </w:r>
      <w:r>
        <w:rPr>
          <w:rFonts w:ascii="Times New Roman" w:hAnsi="Times New Roman"/>
          <w:sz w:val="28"/>
          <w:szCs w:val="28"/>
        </w:rPr>
        <w:t xml:space="preserve">рішень (постанов) </w:t>
      </w:r>
      <w:r w:rsidRPr="00C12117">
        <w:rPr>
          <w:rFonts w:ascii="Times New Roman" w:hAnsi="Times New Roman"/>
          <w:sz w:val="28"/>
          <w:szCs w:val="28"/>
        </w:rPr>
        <w:t>або</w:t>
      </w:r>
      <w:r w:rsidRPr="00C12117">
        <w:rPr>
          <w:rFonts w:ascii="Times New Roman" w:hAnsi="Times New Roman"/>
          <w:b/>
          <w:sz w:val="28"/>
          <w:szCs w:val="28"/>
        </w:rPr>
        <w:t xml:space="preserve"> 22,6%</w:t>
      </w:r>
      <w:r>
        <w:rPr>
          <w:rFonts w:ascii="Times New Roman" w:hAnsi="Times New Roman"/>
          <w:b/>
          <w:sz w:val="28"/>
          <w:szCs w:val="28"/>
        </w:rPr>
        <w:t>;</w:t>
      </w:r>
    </w:p>
    <w:p w:rsidR="00C12117" w:rsidRPr="00C12117" w:rsidRDefault="00C12117" w:rsidP="00C12117">
      <w:pPr>
        <w:pStyle w:val="af0"/>
        <w:numPr>
          <w:ilvl w:val="0"/>
          <w:numId w:val="30"/>
        </w:numPr>
        <w:spacing w:after="240"/>
        <w:jc w:val="both"/>
        <w:rPr>
          <w:color w:val="000000"/>
          <w:sz w:val="28"/>
          <w:szCs w:val="28"/>
        </w:rPr>
      </w:pPr>
      <w:r w:rsidRPr="00C12117">
        <w:rPr>
          <w:rFonts w:ascii="Times New Roman" w:hAnsi="Times New Roman"/>
          <w:sz w:val="28"/>
          <w:szCs w:val="28"/>
        </w:rPr>
        <w:t xml:space="preserve">з приводу реалізації державної політики у сфері економіки та публічної фінансової політики </w:t>
      </w:r>
      <w:r w:rsidRPr="00C12117">
        <w:rPr>
          <w:rFonts w:ascii="Times New Roman" w:hAnsi="Times New Roman"/>
          <w:b/>
          <w:sz w:val="28"/>
          <w:szCs w:val="28"/>
        </w:rPr>
        <w:t>1</w:t>
      </w:r>
      <w:r w:rsidR="00BA1766">
        <w:rPr>
          <w:rFonts w:ascii="Times New Roman" w:hAnsi="Times New Roman"/>
          <w:b/>
          <w:sz w:val="28"/>
          <w:szCs w:val="28"/>
        </w:rPr>
        <w:t> </w:t>
      </w:r>
      <w:r w:rsidRPr="00C12117">
        <w:rPr>
          <w:rFonts w:ascii="Times New Roman" w:hAnsi="Times New Roman"/>
          <w:b/>
          <w:sz w:val="28"/>
          <w:szCs w:val="28"/>
        </w:rPr>
        <w:t>035</w:t>
      </w:r>
      <w:r w:rsidRPr="00C12117">
        <w:rPr>
          <w:rFonts w:ascii="Times New Roman" w:hAnsi="Times New Roman"/>
          <w:sz w:val="28"/>
          <w:szCs w:val="28"/>
        </w:rPr>
        <w:t xml:space="preserve"> рішень (постанов) або </w:t>
      </w:r>
      <w:r w:rsidRPr="00C12117">
        <w:rPr>
          <w:rFonts w:ascii="Times New Roman" w:hAnsi="Times New Roman"/>
          <w:b/>
          <w:sz w:val="28"/>
          <w:szCs w:val="28"/>
        </w:rPr>
        <w:t>13,8%</w:t>
      </w:r>
      <w:r>
        <w:rPr>
          <w:rFonts w:ascii="Times New Roman" w:hAnsi="Times New Roman"/>
          <w:b/>
          <w:sz w:val="28"/>
          <w:szCs w:val="28"/>
        </w:rPr>
        <w:t>;</w:t>
      </w:r>
    </w:p>
    <w:p w:rsidR="00C12117" w:rsidRPr="00C12117" w:rsidRDefault="00C12117" w:rsidP="00C12117">
      <w:pPr>
        <w:pStyle w:val="af0"/>
        <w:numPr>
          <w:ilvl w:val="0"/>
          <w:numId w:val="30"/>
        </w:numPr>
        <w:spacing w:after="240"/>
        <w:jc w:val="both"/>
        <w:rPr>
          <w:b/>
          <w:color w:val="000000"/>
          <w:sz w:val="28"/>
          <w:szCs w:val="28"/>
        </w:rPr>
      </w:pPr>
      <w:r w:rsidRPr="00C12117">
        <w:rPr>
          <w:rFonts w:ascii="Times New Roman" w:hAnsi="Times New Roman"/>
          <w:color w:val="000000"/>
          <w:sz w:val="28"/>
          <w:szCs w:val="28"/>
        </w:rPr>
        <w:t>що виникають з відносин публічної служби</w:t>
      </w:r>
      <w:r w:rsidRPr="00C12117">
        <w:rPr>
          <w:rFonts w:ascii="Times New Roman" w:hAnsi="Times New Roman"/>
          <w:sz w:val="28"/>
          <w:szCs w:val="28"/>
        </w:rPr>
        <w:t xml:space="preserve"> </w:t>
      </w:r>
      <w:r w:rsidRPr="00C12117">
        <w:rPr>
          <w:rFonts w:ascii="Times New Roman" w:hAnsi="Times New Roman"/>
          <w:b/>
          <w:sz w:val="28"/>
          <w:szCs w:val="28"/>
        </w:rPr>
        <w:t>999</w:t>
      </w:r>
      <w:r>
        <w:rPr>
          <w:rFonts w:ascii="Times New Roman" w:hAnsi="Times New Roman"/>
          <w:sz w:val="28"/>
          <w:szCs w:val="28"/>
        </w:rPr>
        <w:t xml:space="preserve"> </w:t>
      </w:r>
      <w:r w:rsidRPr="00C12117">
        <w:rPr>
          <w:rFonts w:ascii="Times New Roman" w:hAnsi="Times New Roman"/>
          <w:sz w:val="28"/>
          <w:szCs w:val="28"/>
        </w:rPr>
        <w:t xml:space="preserve">рішень (постанов) або </w:t>
      </w:r>
      <w:r w:rsidRPr="00C12117">
        <w:rPr>
          <w:rFonts w:ascii="Times New Roman" w:hAnsi="Times New Roman"/>
          <w:b/>
          <w:sz w:val="28"/>
          <w:szCs w:val="28"/>
        </w:rPr>
        <w:t>13,3%</w:t>
      </w:r>
      <w:r>
        <w:rPr>
          <w:rFonts w:ascii="Times New Roman" w:hAnsi="Times New Roman"/>
          <w:b/>
          <w:sz w:val="28"/>
          <w:szCs w:val="28"/>
        </w:rPr>
        <w:t>;</w:t>
      </w:r>
    </w:p>
    <w:p w:rsidR="00C12117" w:rsidRPr="00C12117" w:rsidRDefault="00C12117" w:rsidP="00C12117">
      <w:pPr>
        <w:pStyle w:val="af0"/>
        <w:numPr>
          <w:ilvl w:val="0"/>
          <w:numId w:val="30"/>
        </w:numPr>
        <w:spacing w:after="240"/>
        <w:jc w:val="both"/>
        <w:rPr>
          <w:rFonts w:ascii="Times New Roman" w:hAnsi="Times New Roman"/>
          <w:color w:val="000000"/>
          <w:sz w:val="28"/>
          <w:szCs w:val="28"/>
        </w:rPr>
      </w:pPr>
      <w:r w:rsidRPr="00C12117">
        <w:rPr>
          <w:rFonts w:ascii="Times New Roman" w:hAnsi="Times New Roman"/>
          <w:color w:val="000000"/>
          <w:sz w:val="28"/>
          <w:szCs w:val="28"/>
        </w:rPr>
        <w:t>щодо забезпечення громадського порядку та безпеки, національної безпеки та оборони України</w:t>
      </w:r>
      <w:r>
        <w:rPr>
          <w:rFonts w:ascii="Times New Roman" w:hAnsi="Times New Roman"/>
          <w:color w:val="000000"/>
          <w:sz w:val="28"/>
          <w:szCs w:val="28"/>
        </w:rPr>
        <w:t xml:space="preserve"> </w:t>
      </w:r>
      <w:r w:rsidRPr="00C12117">
        <w:rPr>
          <w:rFonts w:ascii="Times New Roman" w:hAnsi="Times New Roman"/>
          <w:b/>
          <w:color w:val="000000"/>
          <w:sz w:val="28"/>
          <w:szCs w:val="28"/>
        </w:rPr>
        <w:t>740</w:t>
      </w:r>
      <w:r w:rsidRPr="00C12117">
        <w:rPr>
          <w:rFonts w:ascii="Times New Roman" w:hAnsi="Times New Roman"/>
          <w:sz w:val="28"/>
          <w:szCs w:val="28"/>
        </w:rPr>
        <w:t xml:space="preserve"> рішень (постанов) або </w:t>
      </w:r>
      <w:r w:rsidRPr="00C12117">
        <w:rPr>
          <w:rFonts w:ascii="Times New Roman" w:hAnsi="Times New Roman"/>
          <w:b/>
          <w:sz w:val="28"/>
          <w:szCs w:val="28"/>
        </w:rPr>
        <w:t>9,8%.</w:t>
      </w:r>
    </w:p>
    <w:p w:rsidR="00D443F1" w:rsidRPr="00BA1766" w:rsidRDefault="00D443F1" w:rsidP="00E12B5F">
      <w:pPr>
        <w:pStyle w:val="af0"/>
        <w:spacing w:after="240"/>
        <w:ind w:firstLine="567"/>
        <w:jc w:val="both"/>
        <w:rPr>
          <w:rFonts w:ascii="Times New Roman" w:hAnsi="Times New Roman"/>
          <w:color w:val="FF0000"/>
          <w:sz w:val="28"/>
          <w:szCs w:val="28"/>
        </w:rPr>
      </w:pPr>
      <w:r w:rsidRPr="00BA1766">
        <w:rPr>
          <w:rFonts w:ascii="Times New Roman" w:hAnsi="Times New Roman"/>
          <w:color w:val="FF0000"/>
          <w:sz w:val="28"/>
          <w:szCs w:val="28"/>
        </w:rPr>
        <w:t>За даними звіту форми № 2-а</w:t>
      </w:r>
      <w:r w:rsidR="00C17AA7" w:rsidRPr="00C17AA7">
        <w:rPr>
          <w:rFonts w:ascii="Times New Roman" w:hAnsi="Times New Roman"/>
          <w:color w:val="FF0000"/>
          <w:sz w:val="28"/>
          <w:szCs w:val="28"/>
        </w:rPr>
        <w:t xml:space="preserve"> </w:t>
      </w:r>
      <w:r w:rsidR="00C17AA7" w:rsidRPr="00BA1766">
        <w:rPr>
          <w:rFonts w:ascii="Times New Roman" w:hAnsi="Times New Roman"/>
          <w:color w:val="FF0000"/>
          <w:sz w:val="28"/>
          <w:szCs w:val="28"/>
        </w:rPr>
        <w:t>у звітному періоді</w:t>
      </w:r>
      <w:r w:rsidRPr="00BA1766">
        <w:rPr>
          <w:rFonts w:ascii="Times New Roman" w:hAnsi="Times New Roman"/>
          <w:color w:val="FF0000"/>
          <w:sz w:val="28"/>
          <w:szCs w:val="28"/>
        </w:rPr>
        <w:t xml:space="preserve"> найбільшу кількість </w:t>
      </w:r>
      <w:r w:rsidR="00331C20">
        <w:rPr>
          <w:rFonts w:ascii="Times New Roman" w:hAnsi="Times New Roman"/>
          <w:color w:val="FF0000"/>
          <w:sz w:val="28"/>
          <w:szCs w:val="28"/>
        </w:rPr>
        <w:t xml:space="preserve">розглянутих апеляційних скарг </w:t>
      </w:r>
      <w:r w:rsidRPr="00BA1766">
        <w:rPr>
          <w:rFonts w:ascii="Times New Roman" w:hAnsi="Times New Roman"/>
          <w:color w:val="FF0000"/>
          <w:sz w:val="28"/>
          <w:szCs w:val="28"/>
        </w:rPr>
        <w:t>складають рішення (постанови)</w:t>
      </w:r>
      <w:r w:rsidR="00BA4DD9" w:rsidRPr="00BA1766">
        <w:rPr>
          <w:rFonts w:ascii="Times New Roman" w:hAnsi="Times New Roman"/>
          <w:color w:val="FF0000"/>
          <w:sz w:val="28"/>
          <w:szCs w:val="28"/>
        </w:rPr>
        <w:t>,</w:t>
      </w:r>
      <w:r w:rsidRPr="00BA1766">
        <w:rPr>
          <w:rFonts w:ascii="Times New Roman" w:hAnsi="Times New Roman"/>
          <w:color w:val="FF0000"/>
          <w:sz w:val="28"/>
          <w:szCs w:val="28"/>
        </w:rPr>
        <w:t xml:space="preserve"> </w:t>
      </w:r>
      <w:r w:rsidR="00331C20">
        <w:rPr>
          <w:rFonts w:ascii="Times New Roman" w:hAnsi="Times New Roman"/>
          <w:color w:val="FF0000"/>
          <w:sz w:val="28"/>
          <w:szCs w:val="28"/>
        </w:rPr>
        <w:t xml:space="preserve">що за результатами розгляду, були </w:t>
      </w:r>
      <w:r w:rsidRPr="00BA1766">
        <w:rPr>
          <w:rFonts w:ascii="Times New Roman" w:hAnsi="Times New Roman"/>
          <w:color w:val="FF0000"/>
          <w:sz w:val="28"/>
          <w:szCs w:val="28"/>
        </w:rPr>
        <w:t xml:space="preserve">залишені без змін – </w:t>
      </w:r>
      <w:r w:rsidR="00C12117" w:rsidRPr="00BA1766">
        <w:rPr>
          <w:rFonts w:ascii="Times New Roman" w:hAnsi="Times New Roman"/>
          <w:color w:val="FF0000"/>
          <w:sz w:val="28"/>
          <w:szCs w:val="28"/>
        </w:rPr>
        <w:t xml:space="preserve">5 626 </w:t>
      </w:r>
      <w:r w:rsidR="001119DB">
        <w:rPr>
          <w:rFonts w:ascii="Times New Roman" w:hAnsi="Times New Roman"/>
          <w:color w:val="FF0000"/>
          <w:sz w:val="28"/>
          <w:szCs w:val="28"/>
        </w:rPr>
        <w:t xml:space="preserve">постанов </w:t>
      </w:r>
      <w:r w:rsidR="00C12117" w:rsidRPr="00BA1766">
        <w:rPr>
          <w:rFonts w:ascii="Times New Roman" w:hAnsi="Times New Roman"/>
          <w:color w:val="FF0000"/>
          <w:sz w:val="28"/>
          <w:szCs w:val="28"/>
        </w:rPr>
        <w:t xml:space="preserve">або 74,8%, що у порівнянні з минулим роком лише на 145 справ </w:t>
      </w:r>
      <w:r w:rsidR="00E12B5F" w:rsidRPr="00BA1766">
        <w:rPr>
          <w:rFonts w:ascii="Times New Roman" w:hAnsi="Times New Roman"/>
          <w:color w:val="FF0000"/>
          <w:sz w:val="28"/>
          <w:szCs w:val="28"/>
        </w:rPr>
        <w:t xml:space="preserve">або 2,6% </w:t>
      </w:r>
      <w:r w:rsidR="00C12117" w:rsidRPr="00BA1766">
        <w:rPr>
          <w:rFonts w:ascii="Times New Roman" w:hAnsi="Times New Roman"/>
          <w:color w:val="FF0000"/>
          <w:sz w:val="28"/>
          <w:szCs w:val="28"/>
        </w:rPr>
        <w:t xml:space="preserve">більше (у 2019 році – </w:t>
      </w:r>
      <w:r w:rsidRPr="00BA1766">
        <w:rPr>
          <w:rFonts w:ascii="Times New Roman" w:hAnsi="Times New Roman"/>
          <w:color w:val="FF0000"/>
          <w:sz w:val="28"/>
          <w:szCs w:val="28"/>
        </w:rPr>
        <w:t>5</w:t>
      </w:r>
      <w:r w:rsidR="00BA4DD9" w:rsidRPr="00BA1766">
        <w:rPr>
          <w:rFonts w:ascii="Times New Roman" w:hAnsi="Times New Roman"/>
          <w:color w:val="FF0000"/>
          <w:sz w:val="28"/>
          <w:szCs w:val="28"/>
        </w:rPr>
        <w:t> </w:t>
      </w:r>
      <w:r w:rsidRPr="00BA1766">
        <w:rPr>
          <w:rFonts w:ascii="Times New Roman" w:hAnsi="Times New Roman"/>
          <w:color w:val="FF0000"/>
          <w:sz w:val="28"/>
          <w:szCs w:val="28"/>
        </w:rPr>
        <w:t xml:space="preserve">481 </w:t>
      </w:r>
      <w:r w:rsidR="001119DB">
        <w:rPr>
          <w:rFonts w:ascii="Times New Roman" w:hAnsi="Times New Roman"/>
          <w:color w:val="FF0000"/>
          <w:sz w:val="28"/>
          <w:szCs w:val="28"/>
        </w:rPr>
        <w:t xml:space="preserve">постанови </w:t>
      </w:r>
      <w:r w:rsidRPr="00BA1766">
        <w:rPr>
          <w:rFonts w:ascii="Times New Roman" w:hAnsi="Times New Roman"/>
          <w:color w:val="FF0000"/>
          <w:sz w:val="28"/>
          <w:szCs w:val="28"/>
        </w:rPr>
        <w:t>або 70,2 %</w:t>
      </w:r>
      <w:r w:rsidR="00C12117" w:rsidRPr="00BA1766">
        <w:rPr>
          <w:rFonts w:ascii="Times New Roman" w:hAnsi="Times New Roman"/>
          <w:color w:val="FF0000"/>
          <w:sz w:val="28"/>
          <w:szCs w:val="28"/>
        </w:rPr>
        <w:t>)</w:t>
      </w:r>
      <w:r w:rsidR="00E12B5F" w:rsidRPr="00BA1766">
        <w:rPr>
          <w:rFonts w:ascii="Times New Roman" w:hAnsi="Times New Roman"/>
          <w:color w:val="FF0000"/>
          <w:sz w:val="28"/>
          <w:szCs w:val="28"/>
        </w:rPr>
        <w:t>.</w:t>
      </w:r>
    </w:p>
    <w:p w:rsidR="00A10FA6" w:rsidRDefault="00A10FA6" w:rsidP="00A10FA6">
      <w:pPr>
        <w:pStyle w:val="a5"/>
        <w:spacing w:before="240"/>
        <w:jc w:val="left"/>
      </w:pPr>
    </w:p>
    <w:p w:rsidR="00D443F1" w:rsidRPr="00BA5F2C" w:rsidRDefault="00D443F1" w:rsidP="00FD0480">
      <w:pPr>
        <w:pStyle w:val="a5"/>
        <w:numPr>
          <w:ilvl w:val="1"/>
          <w:numId w:val="7"/>
        </w:numPr>
        <w:spacing w:before="240"/>
        <w:ind w:left="0" w:firstLine="0"/>
      </w:pPr>
      <w:r w:rsidRPr="00BA5F2C">
        <w:t>Апеляційний перегляд ухвал суду першої інстанції.</w:t>
      </w:r>
    </w:p>
    <w:p w:rsidR="00D443F1" w:rsidRPr="00BA5F2C" w:rsidRDefault="00D443F1" w:rsidP="00D443F1">
      <w:pPr>
        <w:pStyle w:val="a5"/>
        <w:spacing w:before="240" w:line="276" w:lineRule="auto"/>
        <w:ind w:firstLine="567"/>
        <w:jc w:val="both"/>
        <w:rPr>
          <w:b w:val="0"/>
        </w:rPr>
      </w:pPr>
      <w:r w:rsidRPr="00BA5F2C">
        <w:rPr>
          <w:b w:val="0"/>
        </w:rPr>
        <w:t xml:space="preserve">Щодо справ за апеляційними скаргами на ухвали судів першої інстанції, то на розгляді у Восьмому апеляційному адміністративному суді у звітному періоді перебувало </w:t>
      </w:r>
      <w:r w:rsidR="00FD0480" w:rsidRPr="00FD0480">
        <w:t>1</w:t>
      </w:r>
      <w:r w:rsidR="00FD0480">
        <w:t xml:space="preserve"> </w:t>
      </w:r>
      <w:r w:rsidR="00FD0480" w:rsidRPr="00FD0480">
        <w:t>952</w:t>
      </w:r>
      <w:r w:rsidR="00FD0480" w:rsidRPr="00FD0480">
        <w:rPr>
          <w:b w:val="0"/>
        </w:rPr>
        <w:t xml:space="preserve"> </w:t>
      </w:r>
      <w:r w:rsidR="00FD0480" w:rsidRPr="00BA5F2C">
        <w:rPr>
          <w:b w:val="0"/>
        </w:rPr>
        <w:t>апеляційні скарги</w:t>
      </w:r>
      <w:r w:rsidR="00FD0480">
        <w:rPr>
          <w:b w:val="0"/>
        </w:rPr>
        <w:t xml:space="preserve">, що на </w:t>
      </w:r>
      <w:r w:rsidR="00FD0480" w:rsidRPr="00FD0480">
        <w:t>231</w:t>
      </w:r>
      <w:r w:rsidR="00FD0480">
        <w:rPr>
          <w:b w:val="0"/>
        </w:rPr>
        <w:t xml:space="preserve"> апеляційну скаргу або </w:t>
      </w:r>
      <w:r w:rsidR="00FD0480" w:rsidRPr="00FD0480">
        <w:t>10,58%</w:t>
      </w:r>
      <w:r w:rsidR="00FD0480">
        <w:rPr>
          <w:b w:val="0"/>
        </w:rPr>
        <w:t xml:space="preserve"> менше ніж у 2019 році (</w:t>
      </w:r>
      <w:r w:rsidRPr="00BA5F2C">
        <w:t>2</w:t>
      </w:r>
      <w:r w:rsidR="00FD0480">
        <w:t xml:space="preserve"> </w:t>
      </w:r>
      <w:r w:rsidRPr="00BA5F2C">
        <w:t>183</w:t>
      </w:r>
      <w:r w:rsidRPr="00BA5F2C">
        <w:rPr>
          <w:b w:val="0"/>
        </w:rPr>
        <w:t xml:space="preserve"> апеляційні скарги</w:t>
      </w:r>
      <w:r w:rsidR="00FD0480">
        <w:rPr>
          <w:b w:val="0"/>
        </w:rPr>
        <w:t>)</w:t>
      </w:r>
      <w:r w:rsidRPr="00BA5F2C">
        <w:rPr>
          <w:b w:val="0"/>
        </w:rPr>
        <w:t xml:space="preserve">, </w:t>
      </w:r>
      <w:r w:rsidR="005F5138">
        <w:rPr>
          <w:b w:val="0"/>
        </w:rPr>
        <w:t xml:space="preserve">що становить </w:t>
      </w:r>
      <w:r w:rsidR="005F5138">
        <w:t>10,8</w:t>
      </w:r>
      <w:r w:rsidRPr="00BA5F2C">
        <w:t>%</w:t>
      </w:r>
      <w:r w:rsidRPr="00BA5F2C">
        <w:rPr>
          <w:b w:val="0"/>
        </w:rPr>
        <w:t xml:space="preserve"> </w:t>
      </w:r>
      <w:r w:rsidR="005F5138">
        <w:rPr>
          <w:b w:val="0"/>
        </w:rPr>
        <w:t xml:space="preserve">від </w:t>
      </w:r>
      <w:r w:rsidRPr="00BA5F2C">
        <w:rPr>
          <w:b w:val="0"/>
        </w:rPr>
        <w:t>загальної кількості апеляційних скарг, що перебували на розгляді у звітному періоді (</w:t>
      </w:r>
      <w:r w:rsidR="005F5138">
        <w:rPr>
          <w:b w:val="0"/>
        </w:rPr>
        <w:t>18032</w:t>
      </w:r>
      <w:r w:rsidRPr="00BA5F2C">
        <w:rPr>
          <w:b w:val="0"/>
        </w:rPr>
        <w:t>)</w:t>
      </w:r>
      <w:r w:rsidR="00AD7DD6">
        <w:rPr>
          <w:b w:val="0"/>
        </w:rPr>
        <w:t>.</w:t>
      </w:r>
    </w:p>
    <w:p w:rsidR="0042384E" w:rsidRPr="00BA5F2C" w:rsidRDefault="00D443F1" w:rsidP="00D443F1">
      <w:pPr>
        <w:pStyle w:val="a5"/>
        <w:spacing w:before="240" w:line="276" w:lineRule="auto"/>
        <w:ind w:firstLine="567"/>
        <w:jc w:val="both"/>
        <w:rPr>
          <w:b w:val="0"/>
        </w:rPr>
      </w:pPr>
      <w:r w:rsidRPr="00BA5F2C">
        <w:rPr>
          <w:b w:val="0"/>
        </w:rPr>
        <w:t xml:space="preserve">Апеляційні скарги були подані на: </w:t>
      </w:r>
    </w:p>
    <w:p w:rsidR="0042384E" w:rsidRPr="00B67026" w:rsidRDefault="00D443F1" w:rsidP="0042384E">
      <w:pPr>
        <w:pStyle w:val="a5"/>
        <w:numPr>
          <w:ilvl w:val="0"/>
          <w:numId w:val="24"/>
        </w:numPr>
        <w:spacing w:line="276" w:lineRule="auto"/>
        <w:jc w:val="both"/>
        <w:rPr>
          <w:b w:val="0"/>
          <w:i/>
        </w:rPr>
      </w:pPr>
      <w:r w:rsidRPr="00B67026">
        <w:rPr>
          <w:b w:val="0"/>
          <w:i/>
        </w:rPr>
        <w:t xml:space="preserve">ухвали про повернення позовної заяви – </w:t>
      </w:r>
      <w:r w:rsidR="00B67026" w:rsidRPr="00B67026">
        <w:rPr>
          <w:i/>
        </w:rPr>
        <w:t>406</w:t>
      </w:r>
      <w:r w:rsidRPr="00B67026">
        <w:rPr>
          <w:i/>
        </w:rPr>
        <w:t xml:space="preserve"> (30,6%);</w:t>
      </w:r>
      <w:r w:rsidRPr="00B67026">
        <w:rPr>
          <w:b w:val="0"/>
          <w:i/>
        </w:rPr>
        <w:t xml:space="preserve"> </w:t>
      </w:r>
    </w:p>
    <w:p w:rsidR="0042384E" w:rsidRPr="00B67026" w:rsidRDefault="00D443F1" w:rsidP="0042384E">
      <w:pPr>
        <w:pStyle w:val="a5"/>
        <w:numPr>
          <w:ilvl w:val="0"/>
          <w:numId w:val="24"/>
        </w:numPr>
        <w:spacing w:line="276" w:lineRule="auto"/>
        <w:jc w:val="both"/>
        <w:rPr>
          <w:b w:val="0"/>
          <w:i/>
        </w:rPr>
      </w:pPr>
      <w:r w:rsidRPr="00B67026">
        <w:rPr>
          <w:b w:val="0"/>
          <w:i/>
        </w:rPr>
        <w:t xml:space="preserve">ухвали про відмову у відкритті провадження у справі – </w:t>
      </w:r>
      <w:r w:rsidR="00B67026" w:rsidRPr="00B67026">
        <w:rPr>
          <w:i/>
        </w:rPr>
        <w:t>121</w:t>
      </w:r>
      <w:r w:rsidRPr="00B67026">
        <w:rPr>
          <w:i/>
        </w:rPr>
        <w:t xml:space="preserve"> (</w:t>
      </w:r>
      <w:r w:rsidR="00B67026" w:rsidRPr="00B67026">
        <w:rPr>
          <w:i/>
        </w:rPr>
        <w:t>6,2</w:t>
      </w:r>
      <w:r w:rsidRPr="00B67026">
        <w:rPr>
          <w:i/>
        </w:rPr>
        <w:t>);</w:t>
      </w:r>
      <w:r w:rsidRPr="00B67026">
        <w:rPr>
          <w:b w:val="0"/>
          <w:i/>
        </w:rPr>
        <w:t xml:space="preserve"> </w:t>
      </w:r>
    </w:p>
    <w:p w:rsidR="0042384E" w:rsidRPr="00B67026" w:rsidRDefault="00D443F1" w:rsidP="0042384E">
      <w:pPr>
        <w:pStyle w:val="a5"/>
        <w:numPr>
          <w:ilvl w:val="0"/>
          <w:numId w:val="24"/>
        </w:numPr>
        <w:spacing w:line="276" w:lineRule="auto"/>
        <w:jc w:val="both"/>
        <w:rPr>
          <w:b w:val="0"/>
          <w:i/>
        </w:rPr>
      </w:pPr>
      <w:r w:rsidRPr="00B67026">
        <w:rPr>
          <w:b w:val="0"/>
          <w:i/>
        </w:rPr>
        <w:t>ухвали про за</w:t>
      </w:r>
      <w:r w:rsidR="00B67026" w:rsidRPr="00B67026">
        <w:rPr>
          <w:b w:val="0"/>
          <w:i/>
        </w:rPr>
        <w:t xml:space="preserve">криття провадження у справі – </w:t>
      </w:r>
      <w:r w:rsidR="00B67026" w:rsidRPr="00B67026">
        <w:rPr>
          <w:i/>
        </w:rPr>
        <w:t>133 (6,8</w:t>
      </w:r>
      <w:r w:rsidRPr="00B67026">
        <w:rPr>
          <w:i/>
        </w:rPr>
        <w:t>%);</w:t>
      </w:r>
      <w:r w:rsidRPr="00B67026">
        <w:rPr>
          <w:b w:val="0"/>
          <w:i/>
        </w:rPr>
        <w:t xml:space="preserve"> </w:t>
      </w:r>
    </w:p>
    <w:p w:rsidR="0042384E" w:rsidRPr="00B67026" w:rsidRDefault="00D443F1" w:rsidP="0042384E">
      <w:pPr>
        <w:pStyle w:val="a5"/>
        <w:numPr>
          <w:ilvl w:val="0"/>
          <w:numId w:val="24"/>
        </w:numPr>
        <w:spacing w:line="276" w:lineRule="auto"/>
        <w:jc w:val="both"/>
        <w:rPr>
          <w:i/>
        </w:rPr>
      </w:pPr>
      <w:r w:rsidRPr="00B67026">
        <w:rPr>
          <w:b w:val="0"/>
          <w:i/>
        </w:rPr>
        <w:t xml:space="preserve">ухвали про залишення позовної заяви без розгляду – </w:t>
      </w:r>
      <w:r w:rsidR="00B67026" w:rsidRPr="00B67026">
        <w:rPr>
          <w:i/>
        </w:rPr>
        <w:t>316</w:t>
      </w:r>
      <w:r w:rsidRPr="00B67026">
        <w:rPr>
          <w:i/>
        </w:rPr>
        <w:t xml:space="preserve"> (</w:t>
      </w:r>
      <w:r w:rsidR="00B67026" w:rsidRPr="00B67026">
        <w:rPr>
          <w:i/>
        </w:rPr>
        <w:t>16,2</w:t>
      </w:r>
      <w:r w:rsidRPr="00B67026">
        <w:rPr>
          <w:i/>
        </w:rPr>
        <w:t xml:space="preserve">%); </w:t>
      </w:r>
    </w:p>
    <w:p w:rsidR="00D443F1" w:rsidRPr="00B67026" w:rsidRDefault="00D443F1" w:rsidP="0042384E">
      <w:pPr>
        <w:pStyle w:val="a5"/>
        <w:numPr>
          <w:ilvl w:val="0"/>
          <w:numId w:val="24"/>
        </w:numPr>
        <w:spacing w:line="276" w:lineRule="auto"/>
        <w:jc w:val="both"/>
        <w:rPr>
          <w:i/>
        </w:rPr>
      </w:pPr>
      <w:r w:rsidRPr="00B67026">
        <w:rPr>
          <w:b w:val="0"/>
          <w:i/>
        </w:rPr>
        <w:t xml:space="preserve">інші ухвали – </w:t>
      </w:r>
      <w:r w:rsidR="00B67026" w:rsidRPr="00B67026">
        <w:rPr>
          <w:i/>
        </w:rPr>
        <w:t>976</w:t>
      </w:r>
      <w:r w:rsidRPr="00B67026">
        <w:rPr>
          <w:i/>
        </w:rPr>
        <w:t xml:space="preserve"> (</w:t>
      </w:r>
      <w:r w:rsidR="00B67026" w:rsidRPr="00B67026">
        <w:rPr>
          <w:i/>
        </w:rPr>
        <w:t>50,0</w:t>
      </w:r>
      <w:r w:rsidRPr="00B67026">
        <w:rPr>
          <w:i/>
        </w:rPr>
        <w:t>%).</w:t>
      </w:r>
    </w:p>
    <w:p w:rsidR="00BB28A1" w:rsidRDefault="00451D90" w:rsidP="00D443F1">
      <w:pPr>
        <w:pStyle w:val="a5"/>
        <w:spacing w:before="240" w:line="276" w:lineRule="auto"/>
        <w:ind w:firstLine="567"/>
        <w:jc w:val="both"/>
        <w:rPr>
          <w:b w:val="0"/>
          <w:color w:val="FF0000"/>
        </w:rPr>
      </w:pPr>
      <w:r>
        <w:rPr>
          <w:b w:val="0"/>
          <w:color w:val="FF0000"/>
        </w:rPr>
        <w:t>Згідно звіту 2-а за 2020 рік кількість закінчених</w:t>
      </w:r>
      <w:r w:rsidR="00D443F1" w:rsidRPr="00AB2810">
        <w:rPr>
          <w:b w:val="0"/>
          <w:color w:val="FF0000"/>
        </w:rPr>
        <w:t xml:space="preserve"> апеляційн</w:t>
      </w:r>
      <w:r>
        <w:rPr>
          <w:b w:val="0"/>
          <w:color w:val="FF0000"/>
        </w:rPr>
        <w:t>их</w:t>
      </w:r>
      <w:r w:rsidR="00D443F1" w:rsidRPr="00AB2810">
        <w:rPr>
          <w:b w:val="0"/>
          <w:color w:val="FF0000"/>
        </w:rPr>
        <w:t xml:space="preserve"> прова</w:t>
      </w:r>
      <w:r>
        <w:rPr>
          <w:b w:val="0"/>
          <w:color w:val="FF0000"/>
        </w:rPr>
        <w:t>джень</w:t>
      </w:r>
      <w:r w:rsidR="003A5078" w:rsidRPr="00AB2810">
        <w:rPr>
          <w:b w:val="0"/>
          <w:color w:val="FF0000"/>
        </w:rPr>
        <w:t xml:space="preserve"> </w:t>
      </w:r>
      <w:r w:rsidR="00AB2810">
        <w:rPr>
          <w:b w:val="0"/>
          <w:color w:val="FF0000"/>
        </w:rPr>
        <w:t xml:space="preserve">за апеляційними скаргами </w:t>
      </w:r>
      <w:r w:rsidR="007D0BC6" w:rsidRPr="00AB2810">
        <w:rPr>
          <w:b w:val="0"/>
          <w:color w:val="FF0000"/>
        </w:rPr>
        <w:t>на ухвали судів першої інстанції</w:t>
      </w:r>
      <w:r w:rsidR="00D443F1" w:rsidRPr="00AB2810">
        <w:rPr>
          <w:b w:val="0"/>
          <w:color w:val="FF0000"/>
        </w:rPr>
        <w:t xml:space="preserve"> </w:t>
      </w:r>
      <w:r>
        <w:rPr>
          <w:b w:val="0"/>
          <w:color w:val="FF0000"/>
        </w:rPr>
        <w:t>по</w:t>
      </w:r>
      <w:r w:rsidR="00D443F1" w:rsidRPr="00AB2810">
        <w:rPr>
          <w:b w:val="0"/>
          <w:color w:val="FF0000"/>
        </w:rPr>
        <w:t xml:space="preserve"> </w:t>
      </w:r>
      <w:r w:rsidR="00B67026" w:rsidRPr="00AB2810">
        <w:rPr>
          <w:color w:val="FF0000"/>
        </w:rPr>
        <w:t>1</w:t>
      </w:r>
      <w:r>
        <w:rPr>
          <w:color w:val="FF0000"/>
        </w:rPr>
        <w:t xml:space="preserve"> </w:t>
      </w:r>
      <w:r w:rsidR="00B67026" w:rsidRPr="00AB2810">
        <w:rPr>
          <w:color w:val="FF0000"/>
        </w:rPr>
        <w:t>238</w:t>
      </w:r>
      <w:r w:rsidR="00D443F1" w:rsidRPr="00AB2810">
        <w:rPr>
          <w:b w:val="0"/>
          <w:color w:val="FF0000"/>
        </w:rPr>
        <w:t xml:space="preserve"> </w:t>
      </w:r>
      <w:r>
        <w:rPr>
          <w:b w:val="0"/>
          <w:color w:val="FF0000"/>
        </w:rPr>
        <w:t>рішеннях</w:t>
      </w:r>
      <w:r w:rsidR="00D443F1" w:rsidRPr="00AB2810">
        <w:rPr>
          <w:b w:val="0"/>
          <w:color w:val="FF0000"/>
        </w:rPr>
        <w:t xml:space="preserve">, що становить </w:t>
      </w:r>
      <w:r w:rsidR="00B67026" w:rsidRPr="00AB2810">
        <w:rPr>
          <w:color w:val="FF0000"/>
        </w:rPr>
        <w:t>6,9</w:t>
      </w:r>
      <w:r w:rsidR="00D443F1" w:rsidRPr="00AB2810">
        <w:rPr>
          <w:color w:val="FF0000"/>
        </w:rPr>
        <w:t>%</w:t>
      </w:r>
      <w:r w:rsidR="00D443F1" w:rsidRPr="00AB2810">
        <w:rPr>
          <w:b w:val="0"/>
          <w:color w:val="FF0000"/>
        </w:rPr>
        <w:t xml:space="preserve"> </w:t>
      </w:r>
      <w:r>
        <w:rPr>
          <w:b w:val="0"/>
          <w:color w:val="FF0000"/>
        </w:rPr>
        <w:t xml:space="preserve">від </w:t>
      </w:r>
      <w:r w:rsidR="00D443F1" w:rsidRPr="00AB2810">
        <w:rPr>
          <w:b w:val="0"/>
          <w:color w:val="FF0000"/>
        </w:rPr>
        <w:t xml:space="preserve">загальної кількості </w:t>
      </w:r>
      <w:r w:rsidR="00BB28A1">
        <w:rPr>
          <w:b w:val="0"/>
          <w:color w:val="FF0000"/>
        </w:rPr>
        <w:t xml:space="preserve">усіх </w:t>
      </w:r>
      <w:r w:rsidR="00D443F1" w:rsidRPr="00AB2810">
        <w:rPr>
          <w:b w:val="0"/>
          <w:color w:val="FF0000"/>
        </w:rPr>
        <w:t>апеляційних скарг, що перебували на розгляді у звітному періоді</w:t>
      </w:r>
      <w:r w:rsidR="00BA4DD9" w:rsidRPr="00AB2810">
        <w:rPr>
          <w:b w:val="0"/>
          <w:color w:val="FF0000"/>
        </w:rPr>
        <w:t>,</w:t>
      </w:r>
      <w:r w:rsidR="00D443F1" w:rsidRPr="00AB2810">
        <w:rPr>
          <w:b w:val="0"/>
          <w:color w:val="FF0000"/>
        </w:rPr>
        <w:t xml:space="preserve"> </w:t>
      </w:r>
      <w:r w:rsidR="007D0BC6" w:rsidRPr="00AB2810">
        <w:rPr>
          <w:b w:val="0"/>
          <w:color w:val="FF0000"/>
        </w:rPr>
        <w:t xml:space="preserve">що на </w:t>
      </w:r>
      <w:r w:rsidR="007D0BC6" w:rsidRPr="00AB2810">
        <w:rPr>
          <w:color w:val="FF0000"/>
        </w:rPr>
        <w:t>38</w:t>
      </w:r>
      <w:r w:rsidR="007D0BC6" w:rsidRPr="00AB2810">
        <w:rPr>
          <w:b w:val="0"/>
          <w:color w:val="FF0000"/>
        </w:rPr>
        <w:t xml:space="preserve"> апеляційних скарг більше ніж у 2019 році (</w:t>
      </w:r>
      <w:r w:rsidR="007D0BC6" w:rsidRPr="00AB2810">
        <w:rPr>
          <w:color w:val="FF0000"/>
        </w:rPr>
        <w:t>1200</w:t>
      </w:r>
      <w:r w:rsidR="007D0BC6" w:rsidRPr="00AB2810">
        <w:rPr>
          <w:b w:val="0"/>
          <w:color w:val="FF0000"/>
        </w:rPr>
        <w:t xml:space="preserve"> апеляційних скарг)</w:t>
      </w:r>
      <w:r w:rsidR="003A5078" w:rsidRPr="00AB2810">
        <w:rPr>
          <w:b w:val="0"/>
          <w:color w:val="FF0000"/>
        </w:rPr>
        <w:t xml:space="preserve"> </w:t>
      </w:r>
      <w:r w:rsidR="00D443F1" w:rsidRPr="00AB2810">
        <w:rPr>
          <w:b w:val="0"/>
          <w:color w:val="FF0000"/>
        </w:rPr>
        <w:t xml:space="preserve">та </w:t>
      </w:r>
      <w:r w:rsidR="00B67026" w:rsidRPr="00AB2810">
        <w:rPr>
          <w:color w:val="FF0000"/>
        </w:rPr>
        <w:t>63,4</w:t>
      </w:r>
      <w:r w:rsidR="00D443F1" w:rsidRPr="00AB2810">
        <w:rPr>
          <w:color w:val="FF0000"/>
        </w:rPr>
        <w:t>%</w:t>
      </w:r>
      <w:r w:rsidR="00D443F1" w:rsidRPr="00AB2810">
        <w:rPr>
          <w:b w:val="0"/>
          <w:color w:val="FF0000"/>
        </w:rPr>
        <w:t xml:space="preserve"> </w:t>
      </w:r>
      <w:r w:rsidR="00BB28A1">
        <w:rPr>
          <w:b w:val="0"/>
          <w:color w:val="FF0000"/>
        </w:rPr>
        <w:t xml:space="preserve">від </w:t>
      </w:r>
      <w:r w:rsidR="00D443F1" w:rsidRPr="00AB2810">
        <w:rPr>
          <w:b w:val="0"/>
          <w:color w:val="FF0000"/>
        </w:rPr>
        <w:t xml:space="preserve">загальної кількості апеляційних скарг </w:t>
      </w:r>
      <w:r w:rsidR="00BB28A1">
        <w:rPr>
          <w:b w:val="0"/>
          <w:color w:val="FF0000"/>
        </w:rPr>
        <w:t xml:space="preserve">поданих </w:t>
      </w:r>
      <w:r w:rsidR="00D443F1" w:rsidRPr="00AB2810">
        <w:rPr>
          <w:b w:val="0"/>
          <w:color w:val="FF0000"/>
        </w:rPr>
        <w:t>на ухвали суду першої інстанції, що перебували на розгляді у звітному періоді</w:t>
      </w:r>
      <w:r w:rsidR="00BB28A1">
        <w:rPr>
          <w:b w:val="0"/>
          <w:color w:val="FF0000"/>
        </w:rPr>
        <w:t>.</w:t>
      </w:r>
    </w:p>
    <w:p w:rsidR="00D443F1" w:rsidRPr="00AB2810" w:rsidRDefault="00BB28A1" w:rsidP="00D443F1">
      <w:pPr>
        <w:pStyle w:val="a5"/>
        <w:spacing w:before="240" w:line="276" w:lineRule="auto"/>
        <w:ind w:firstLine="567"/>
        <w:jc w:val="both"/>
        <w:rPr>
          <w:b w:val="0"/>
          <w:color w:val="FF0000"/>
        </w:rPr>
      </w:pPr>
      <w:r>
        <w:rPr>
          <w:b w:val="0"/>
          <w:color w:val="FF0000"/>
        </w:rPr>
        <w:lastRenderedPageBreak/>
        <w:t>Із поданих вище закінчених апеляційних проваджень на ухвали у 2020 році</w:t>
      </w:r>
      <w:r w:rsidR="00425808">
        <w:rPr>
          <w:b w:val="0"/>
          <w:color w:val="FF0000"/>
        </w:rPr>
        <w:t xml:space="preserve"> залишено без змін – </w:t>
      </w:r>
      <w:r w:rsidR="00425808" w:rsidRPr="00425808">
        <w:rPr>
          <w:color w:val="FF0000"/>
        </w:rPr>
        <w:t>693</w:t>
      </w:r>
      <w:r w:rsidR="00425808">
        <w:rPr>
          <w:b w:val="0"/>
          <w:color w:val="FF0000"/>
        </w:rPr>
        <w:t xml:space="preserve"> апеляційні скарги або </w:t>
      </w:r>
      <w:r w:rsidR="00425808">
        <w:rPr>
          <w:color w:val="FF0000"/>
        </w:rPr>
        <w:t>56,0</w:t>
      </w:r>
      <w:r w:rsidR="00425808" w:rsidRPr="00425808">
        <w:rPr>
          <w:color w:val="FF0000"/>
        </w:rPr>
        <w:t>%</w:t>
      </w:r>
      <w:r w:rsidR="00425808">
        <w:rPr>
          <w:b w:val="0"/>
          <w:color w:val="FF0000"/>
        </w:rPr>
        <w:t xml:space="preserve">; </w:t>
      </w:r>
      <w:r w:rsidR="00D443F1" w:rsidRPr="00AB2810">
        <w:rPr>
          <w:b w:val="0"/>
          <w:color w:val="FF0000"/>
        </w:rPr>
        <w:t xml:space="preserve">задоволено </w:t>
      </w:r>
      <w:r w:rsidR="00B67026" w:rsidRPr="00AB2810">
        <w:rPr>
          <w:color w:val="FF0000"/>
        </w:rPr>
        <w:t xml:space="preserve">524 </w:t>
      </w:r>
      <w:r w:rsidR="00425808">
        <w:rPr>
          <w:b w:val="0"/>
          <w:color w:val="FF0000"/>
        </w:rPr>
        <w:t>апеляційні</w:t>
      </w:r>
      <w:r w:rsidRPr="00AB2810">
        <w:rPr>
          <w:b w:val="0"/>
          <w:color w:val="FF0000"/>
        </w:rPr>
        <w:t xml:space="preserve"> скарг</w:t>
      </w:r>
      <w:r w:rsidR="00425808">
        <w:rPr>
          <w:b w:val="0"/>
          <w:color w:val="FF0000"/>
        </w:rPr>
        <w:t>и</w:t>
      </w:r>
      <w:r w:rsidR="00425808" w:rsidRPr="00425808">
        <w:rPr>
          <w:b w:val="0"/>
          <w:color w:val="FF0000"/>
        </w:rPr>
        <w:t xml:space="preserve"> </w:t>
      </w:r>
      <w:r w:rsidR="00425808" w:rsidRPr="00AB2810">
        <w:rPr>
          <w:b w:val="0"/>
          <w:color w:val="FF0000"/>
        </w:rPr>
        <w:t>або</w:t>
      </w:r>
      <w:r w:rsidR="00425808" w:rsidRPr="00AB2810">
        <w:rPr>
          <w:color w:val="FF0000"/>
        </w:rPr>
        <w:t xml:space="preserve"> 42,3%</w:t>
      </w:r>
      <w:r w:rsidR="00425808">
        <w:rPr>
          <w:b w:val="0"/>
          <w:color w:val="FF0000"/>
        </w:rPr>
        <w:t xml:space="preserve">, з яких </w:t>
      </w:r>
      <w:r w:rsidR="00425808" w:rsidRPr="00425808">
        <w:rPr>
          <w:color w:val="FF0000"/>
        </w:rPr>
        <w:t>23</w:t>
      </w:r>
      <w:r w:rsidR="00425808">
        <w:rPr>
          <w:b w:val="0"/>
          <w:color w:val="FF0000"/>
        </w:rPr>
        <w:t xml:space="preserve"> – змінено та </w:t>
      </w:r>
      <w:r w:rsidR="00425808" w:rsidRPr="00425808">
        <w:rPr>
          <w:color w:val="FF0000"/>
        </w:rPr>
        <w:t>501</w:t>
      </w:r>
      <w:r w:rsidR="00425808">
        <w:rPr>
          <w:b w:val="0"/>
          <w:color w:val="FF0000"/>
        </w:rPr>
        <w:t xml:space="preserve"> – скасовано;</w:t>
      </w:r>
      <w:r w:rsidR="00D443F1" w:rsidRPr="00AB2810">
        <w:rPr>
          <w:b w:val="0"/>
          <w:color w:val="FF0000"/>
        </w:rPr>
        <w:t xml:space="preserve"> закрито апеляційне провадження по </w:t>
      </w:r>
      <w:r w:rsidR="00B67026" w:rsidRPr="00AB2810">
        <w:rPr>
          <w:color w:val="FF0000"/>
        </w:rPr>
        <w:t>21</w:t>
      </w:r>
      <w:r w:rsidR="00B67026" w:rsidRPr="00AB2810">
        <w:rPr>
          <w:b w:val="0"/>
          <w:color w:val="FF0000"/>
        </w:rPr>
        <w:t xml:space="preserve"> </w:t>
      </w:r>
      <w:r>
        <w:rPr>
          <w:b w:val="0"/>
          <w:color w:val="FF0000"/>
        </w:rPr>
        <w:t>апеляційній скарзі</w:t>
      </w:r>
      <w:r w:rsidRPr="00AB2810">
        <w:rPr>
          <w:b w:val="0"/>
          <w:color w:val="FF0000"/>
        </w:rPr>
        <w:t xml:space="preserve"> </w:t>
      </w:r>
      <w:r w:rsidR="00B67026" w:rsidRPr="00AB2810">
        <w:rPr>
          <w:b w:val="0"/>
          <w:color w:val="FF0000"/>
        </w:rPr>
        <w:t xml:space="preserve">або </w:t>
      </w:r>
      <w:r w:rsidR="00D443F1" w:rsidRPr="00AB2810">
        <w:rPr>
          <w:color w:val="FF0000"/>
        </w:rPr>
        <w:t>1,</w:t>
      </w:r>
      <w:r w:rsidR="00B67026" w:rsidRPr="00AB2810">
        <w:rPr>
          <w:color w:val="FF0000"/>
        </w:rPr>
        <w:t>7%</w:t>
      </w:r>
      <w:r w:rsidR="00D443F1" w:rsidRPr="00AB2810">
        <w:rPr>
          <w:b w:val="0"/>
          <w:color w:val="FF0000"/>
        </w:rPr>
        <w:t xml:space="preserve">, з </w:t>
      </w:r>
      <w:r>
        <w:rPr>
          <w:b w:val="0"/>
          <w:color w:val="FF0000"/>
        </w:rPr>
        <w:t>як</w:t>
      </w:r>
      <w:r w:rsidR="00425808">
        <w:rPr>
          <w:b w:val="0"/>
          <w:color w:val="FF0000"/>
        </w:rPr>
        <w:t>и</w:t>
      </w:r>
      <w:r>
        <w:rPr>
          <w:b w:val="0"/>
          <w:color w:val="FF0000"/>
        </w:rPr>
        <w:t>х</w:t>
      </w:r>
      <w:r w:rsidR="00D443F1" w:rsidRPr="00AB2810">
        <w:rPr>
          <w:b w:val="0"/>
          <w:color w:val="FF0000"/>
        </w:rPr>
        <w:t xml:space="preserve"> у зв’язку з прийняттям відмови від апеляційної скарги </w:t>
      </w:r>
      <w:r w:rsidR="002F2883" w:rsidRPr="00AB2810">
        <w:rPr>
          <w:b w:val="0"/>
          <w:color w:val="FF0000"/>
        </w:rPr>
        <w:t>прийнято</w:t>
      </w:r>
      <w:r w:rsidR="00D443F1" w:rsidRPr="00AB2810">
        <w:rPr>
          <w:b w:val="0"/>
          <w:color w:val="FF0000"/>
        </w:rPr>
        <w:t xml:space="preserve"> </w:t>
      </w:r>
      <w:r w:rsidR="00D443F1" w:rsidRPr="00AB2810">
        <w:rPr>
          <w:color w:val="FF0000"/>
        </w:rPr>
        <w:t>1</w:t>
      </w:r>
      <w:r w:rsidR="00B67026" w:rsidRPr="00AB2810">
        <w:rPr>
          <w:color w:val="FF0000"/>
        </w:rPr>
        <w:t>7</w:t>
      </w:r>
      <w:r w:rsidR="002F2883" w:rsidRPr="00AB2810">
        <w:rPr>
          <w:color w:val="FF0000"/>
        </w:rPr>
        <w:t xml:space="preserve"> </w:t>
      </w:r>
      <w:r w:rsidR="002F2883" w:rsidRPr="00AB2810">
        <w:rPr>
          <w:b w:val="0"/>
          <w:color w:val="FF0000"/>
        </w:rPr>
        <w:t>рішень</w:t>
      </w:r>
      <w:r w:rsidR="00B67026" w:rsidRPr="00AB2810">
        <w:rPr>
          <w:b w:val="0"/>
          <w:color w:val="FF0000"/>
        </w:rPr>
        <w:t>.</w:t>
      </w:r>
    </w:p>
    <w:p w:rsidR="00D443F1" w:rsidRPr="00BA5F2C" w:rsidRDefault="00D443F1" w:rsidP="00D443F1">
      <w:pPr>
        <w:pStyle w:val="a5"/>
        <w:spacing w:before="240" w:line="276" w:lineRule="auto"/>
        <w:ind w:firstLine="567"/>
        <w:jc w:val="right"/>
      </w:pPr>
      <w:r w:rsidRPr="00BA5F2C">
        <w:t>Діаграма</w:t>
      </w:r>
      <w:r w:rsidR="00C9776A">
        <w:t>_</w:t>
      </w:r>
      <w:r w:rsidR="005F3198">
        <w:t>6</w:t>
      </w:r>
    </w:p>
    <w:p w:rsidR="001E4FA5" w:rsidRPr="00451D90" w:rsidRDefault="00D443F1" w:rsidP="00D443F1">
      <w:pPr>
        <w:pStyle w:val="a5"/>
        <w:spacing w:line="276" w:lineRule="auto"/>
      </w:pPr>
      <w:r w:rsidRPr="00451D90">
        <w:t xml:space="preserve">Структура </w:t>
      </w:r>
      <w:r w:rsidR="001E4FA5" w:rsidRPr="00451D90">
        <w:t>кількості переглянутих</w:t>
      </w:r>
      <w:r w:rsidR="003A5078" w:rsidRPr="00451D90">
        <w:t xml:space="preserve"> </w:t>
      </w:r>
      <w:r w:rsidR="001E4FA5" w:rsidRPr="00451D90">
        <w:t>за видами</w:t>
      </w:r>
      <w:r w:rsidR="003A5078" w:rsidRPr="00451D90">
        <w:t xml:space="preserve"> ухвал суду першої інстанції </w:t>
      </w:r>
    </w:p>
    <w:p w:rsidR="00D443F1" w:rsidRPr="00451D90" w:rsidRDefault="003A5078" w:rsidP="00D443F1">
      <w:pPr>
        <w:pStyle w:val="a5"/>
        <w:spacing w:line="276" w:lineRule="auto"/>
      </w:pPr>
      <w:r w:rsidRPr="00451D90">
        <w:t>за апеляційними скаргами</w:t>
      </w:r>
      <w:r w:rsidR="00D443F1" w:rsidRPr="00451D90">
        <w:t xml:space="preserve"> </w:t>
      </w:r>
      <w:r w:rsidRPr="00451D90">
        <w:t>за 2020 та 2019 роки</w:t>
      </w:r>
    </w:p>
    <w:p w:rsidR="009F4196" w:rsidRDefault="009F4196" w:rsidP="009F4196">
      <w:pPr>
        <w:pStyle w:val="a5"/>
        <w:spacing w:before="240" w:line="276" w:lineRule="auto"/>
        <w:jc w:val="both"/>
        <w:rPr>
          <w:b w:val="0"/>
        </w:rPr>
      </w:pPr>
      <w:r w:rsidRPr="00BA5F2C">
        <w:rPr>
          <w:b w:val="0"/>
          <w:noProof/>
          <w:lang w:eastAsia="uk-UA"/>
        </w:rPr>
        <w:drawing>
          <wp:inline distT="0" distB="0" distL="0" distR="0" wp14:anchorId="4323CB8B" wp14:editId="4F447BDF">
            <wp:extent cx="6293485" cy="3692665"/>
            <wp:effectExtent l="0" t="0" r="12065" b="3175"/>
            <wp:docPr id="10"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F4196">
        <w:rPr>
          <w:b w:val="0"/>
        </w:rPr>
        <w:t xml:space="preserve"> </w:t>
      </w:r>
    </w:p>
    <w:p w:rsidR="00D443F1" w:rsidRPr="00BA5F2C" w:rsidRDefault="009F4196" w:rsidP="009F4196">
      <w:pPr>
        <w:pStyle w:val="a5"/>
        <w:spacing w:before="240" w:line="276" w:lineRule="auto"/>
        <w:ind w:firstLine="709"/>
        <w:jc w:val="both"/>
        <w:rPr>
          <w:b w:val="0"/>
        </w:rPr>
      </w:pPr>
      <w:r w:rsidRPr="00BA5F2C">
        <w:rPr>
          <w:b w:val="0"/>
        </w:rPr>
        <w:t>Нерозглянутими на кінець звітного періоду залишил</w:t>
      </w:r>
      <w:r>
        <w:rPr>
          <w:b w:val="0"/>
        </w:rPr>
        <w:t>ася</w:t>
      </w:r>
      <w:r w:rsidRPr="00BA5F2C">
        <w:rPr>
          <w:b w:val="0"/>
        </w:rPr>
        <w:t xml:space="preserve"> </w:t>
      </w:r>
      <w:r w:rsidRPr="001E4FA5">
        <w:t>161</w:t>
      </w:r>
      <w:r>
        <w:rPr>
          <w:b w:val="0"/>
        </w:rPr>
        <w:t xml:space="preserve"> апеляційна скарга, </w:t>
      </w:r>
      <w:r w:rsidRPr="00BA5F2C">
        <w:rPr>
          <w:b w:val="0"/>
        </w:rPr>
        <w:t xml:space="preserve">тобто </w:t>
      </w:r>
      <w:r>
        <w:t>0,9</w:t>
      </w:r>
      <w:r w:rsidRPr="00BA5F2C">
        <w:t>%</w:t>
      </w:r>
      <w:r w:rsidRPr="00BA5F2C">
        <w:rPr>
          <w:b w:val="0"/>
        </w:rPr>
        <w:t xml:space="preserve"> </w:t>
      </w:r>
      <w:r>
        <w:rPr>
          <w:b w:val="0"/>
        </w:rPr>
        <w:t xml:space="preserve">від </w:t>
      </w:r>
      <w:r w:rsidRPr="00BA5F2C">
        <w:rPr>
          <w:b w:val="0"/>
        </w:rPr>
        <w:t>з</w:t>
      </w:r>
      <w:r w:rsidR="00D443F1" w:rsidRPr="00BA5F2C">
        <w:rPr>
          <w:b w:val="0"/>
        </w:rPr>
        <w:t xml:space="preserve">агальної кількості апеляційних скарг, що перебували на розгляді у звітному періоді та </w:t>
      </w:r>
      <w:r w:rsidR="00422D5A" w:rsidRPr="00422D5A">
        <w:t>8,2</w:t>
      </w:r>
      <w:r w:rsidR="00D443F1" w:rsidRPr="00BA5F2C">
        <w:t>%</w:t>
      </w:r>
      <w:r w:rsidR="00D443F1" w:rsidRPr="00BA5F2C">
        <w:rPr>
          <w:b w:val="0"/>
        </w:rPr>
        <w:t xml:space="preserve"> </w:t>
      </w:r>
      <w:r w:rsidR="00422D5A">
        <w:rPr>
          <w:b w:val="0"/>
        </w:rPr>
        <w:t xml:space="preserve">від </w:t>
      </w:r>
      <w:r w:rsidR="00D443F1" w:rsidRPr="00BA5F2C">
        <w:rPr>
          <w:b w:val="0"/>
        </w:rPr>
        <w:t>загальної кількості апеляційних скарг на ухвали суду першої інстанції, що перебували на розгляді у звітному періоді.</w:t>
      </w:r>
    </w:p>
    <w:p w:rsidR="00D443F1" w:rsidRPr="00BA5F2C" w:rsidRDefault="00D443F1" w:rsidP="00D443F1">
      <w:pPr>
        <w:pStyle w:val="a5"/>
        <w:spacing w:before="240" w:line="276" w:lineRule="auto"/>
        <w:ind w:firstLine="567"/>
        <w:jc w:val="both"/>
        <w:rPr>
          <w:b w:val="0"/>
        </w:rPr>
      </w:pPr>
      <w:r w:rsidRPr="00BA5F2C">
        <w:rPr>
          <w:b w:val="0"/>
        </w:rPr>
        <w:t xml:space="preserve">У структурі </w:t>
      </w:r>
      <w:r w:rsidR="00422D5A">
        <w:rPr>
          <w:b w:val="0"/>
        </w:rPr>
        <w:t>переглянутих</w:t>
      </w:r>
      <w:r w:rsidRPr="00BA5F2C">
        <w:rPr>
          <w:b w:val="0"/>
        </w:rPr>
        <w:t xml:space="preserve"> у звітному періоді </w:t>
      </w:r>
      <w:r w:rsidRPr="00422D5A">
        <w:t>1</w:t>
      </w:r>
      <w:r w:rsidR="00422D5A" w:rsidRPr="00422D5A">
        <w:t>5</w:t>
      </w:r>
      <w:r w:rsidR="00FC13B7">
        <w:t> </w:t>
      </w:r>
      <w:r w:rsidR="00422D5A" w:rsidRPr="00422D5A">
        <w:t>559</w:t>
      </w:r>
      <w:r w:rsidRPr="00BA5F2C">
        <w:rPr>
          <w:b w:val="0"/>
        </w:rPr>
        <w:t xml:space="preserve"> апеляційних проваджень кількість переглянутих ухвал </w:t>
      </w:r>
      <w:r w:rsidR="00422D5A">
        <w:rPr>
          <w:b w:val="0"/>
        </w:rPr>
        <w:t>судів першої інстанції становить</w:t>
      </w:r>
      <w:r w:rsidRPr="00BA5F2C">
        <w:rPr>
          <w:b w:val="0"/>
        </w:rPr>
        <w:t xml:space="preserve"> </w:t>
      </w:r>
      <w:r w:rsidR="00422D5A" w:rsidRPr="00422D5A">
        <w:t>1</w:t>
      </w:r>
      <w:r w:rsidR="00422D5A">
        <w:t> </w:t>
      </w:r>
      <w:r w:rsidR="00422D5A" w:rsidRPr="00422D5A">
        <w:t>217</w:t>
      </w:r>
      <w:r w:rsidR="00422D5A" w:rsidRPr="00312EFF">
        <w:rPr>
          <w:b w:val="0"/>
        </w:rPr>
        <w:t>, що на</w:t>
      </w:r>
      <w:r w:rsidR="00422D5A">
        <w:t xml:space="preserve"> 35 </w:t>
      </w:r>
      <w:r w:rsidR="00422D5A" w:rsidRPr="00312EFF">
        <w:rPr>
          <w:b w:val="0"/>
        </w:rPr>
        <w:t>ухвал або</w:t>
      </w:r>
      <w:r w:rsidR="00422D5A">
        <w:t xml:space="preserve"> 2,9</w:t>
      </w:r>
      <w:r w:rsidR="00FC13B7">
        <w:t>6</w:t>
      </w:r>
      <w:r w:rsidR="00422D5A">
        <w:t xml:space="preserve">% </w:t>
      </w:r>
      <w:r w:rsidR="00422D5A" w:rsidRPr="00312EFF">
        <w:rPr>
          <w:b w:val="0"/>
        </w:rPr>
        <w:t>більше ніж у</w:t>
      </w:r>
      <w:r w:rsidR="00422D5A">
        <w:t xml:space="preserve"> </w:t>
      </w:r>
      <w:r w:rsidR="00422D5A" w:rsidRPr="00312EFF">
        <w:rPr>
          <w:b w:val="0"/>
        </w:rPr>
        <w:t>2019 році</w:t>
      </w:r>
      <w:r w:rsidR="00422D5A">
        <w:rPr>
          <w:b w:val="0"/>
        </w:rPr>
        <w:t xml:space="preserve"> (</w:t>
      </w:r>
      <w:r w:rsidRPr="00BA5F2C">
        <w:t>1</w:t>
      </w:r>
      <w:r w:rsidR="00FC13B7">
        <w:t> </w:t>
      </w:r>
      <w:r w:rsidRPr="00BA5F2C">
        <w:t>182</w:t>
      </w:r>
      <w:r w:rsidR="00422D5A">
        <w:t xml:space="preserve"> </w:t>
      </w:r>
      <w:r w:rsidR="00422D5A" w:rsidRPr="00312EFF">
        <w:rPr>
          <w:b w:val="0"/>
        </w:rPr>
        <w:t>ухвал)</w:t>
      </w:r>
      <w:r w:rsidRPr="00312EFF">
        <w:rPr>
          <w:b w:val="0"/>
        </w:rPr>
        <w:t>,</w:t>
      </w:r>
      <w:r w:rsidRPr="00BA5F2C">
        <w:rPr>
          <w:b w:val="0"/>
        </w:rPr>
        <w:t xml:space="preserve"> з них</w:t>
      </w:r>
      <w:r w:rsidR="00312EFF" w:rsidRPr="00312EFF">
        <w:rPr>
          <w:b w:val="0"/>
        </w:rPr>
        <w:t xml:space="preserve"> </w:t>
      </w:r>
      <w:r w:rsidR="00312EFF" w:rsidRPr="00BA5F2C">
        <w:rPr>
          <w:b w:val="0"/>
        </w:rPr>
        <w:t>залишено</w:t>
      </w:r>
      <w:r w:rsidRPr="00BA5F2C">
        <w:rPr>
          <w:b w:val="0"/>
        </w:rPr>
        <w:t xml:space="preserve"> без змін </w:t>
      </w:r>
      <w:r w:rsidR="00312EFF">
        <w:t>693</w:t>
      </w:r>
      <w:r w:rsidRPr="00BA5F2C">
        <w:rPr>
          <w:b w:val="0"/>
        </w:rPr>
        <w:t xml:space="preserve"> (</w:t>
      </w:r>
      <w:r w:rsidRPr="00BA5F2C">
        <w:t>5</w:t>
      </w:r>
      <w:r w:rsidR="00BF21FB">
        <w:t>6,9</w:t>
      </w:r>
      <w:r w:rsidRPr="00BA5F2C">
        <w:t>%</w:t>
      </w:r>
      <w:r w:rsidRPr="00BA5F2C">
        <w:rPr>
          <w:b w:val="0"/>
        </w:rPr>
        <w:t>) ухвал</w:t>
      </w:r>
      <w:r w:rsidR="00BF21FB">
        <w:rPr>
          <w:b w:val="0"/>
        </w:rPr>
        <w:t>и</w:t>
      </w:r>
      <w:r w:rsidRPr="00BA5F2C">
        <w:rPr>
          <w:b w:val="0"/>
        </w:rPr>
        <w:t xml:space="preserve">, змінено </w:t>
      </w:r>
      <w:r w:rsidR="00312EFF" w:rsidRPr="00312EFF">
        <w:t>23</w:t>
      </w:r>
      <w:r w:rsidRPr="00BA5F2C">
        <w:rPr>
          <w:b w:val="0"/>
        </w:rPr>
        <w:t xml:space="preserve"> (</w:t>
      </w:r>
      <w:r w:rsidR="00BF21FB" w:rsidRPr="00BF21FB">
        <w:t>1,9</w:t>
      </w:r>
      <w:r w:rsidRPr="00BA5F2C">
        <w:t>%</w:t>
      </w:r>
      <w:r w:rsidRPr="00BA5F2C">
        <w:rPr>
          <w:b w:val="0"/>
        </w:rPr>
        <w:t xml:space="preserve">) ухвали та скасовано </w:t>
      </w:r>
      <w:r w:rsidR="00BF21FB">
        <w:t xml:space="preserve">501 </w:t>
      </w:r>
      <w:r w:rsidRPr="00BA5F2C">
        <w:rPr>
          <w:b w:val="0"/>
        </w:rPr>
        <w:t>(</w:t>
      </w:r>
      <w:r w:rsidRPr="00BA5F2C">
        <w:t>41,</w:t>
      </w:r>
      <w:r w:rsidR="00BF21FB">
        <w:t>2</w:t>
      </w:r>
      <w:r w:rsidRPr="00BA5F2C">
        <w:t>%</w:t>
      </w:r>
      <w:r w:rsidRPr="00BA5F2C">
        <w:rPr>
          <w:b w:val="0"/>
        </w:rPr>
        <w:t>) ухвал</w:t>
      </w:r>
      <w:r w:rsidR="00BF21FB">
        <w:rPr>
          <w:b w:val="0"/>
        </w:rPr>
        <w:t>у</w:t>
      </w:r>
      <w:r w:rsidRPr="00BA5F2C">
        <w:rPr>
          <w:b w:val="0"/>
        </w:rPr>
        <w:t xml:space="preserve">. З числа скасованих ухвал судів першої інстанції направлено справу для продовження розгляду (у разі скасування ухвали, яка перешкоджає подальшому провадженню у справі) у </w:t>
      </w:r>
      <w:r w:rsidR="00BF21FB">
        <w:t>400</w:t>
      </w:r>
      <w:r w:rsidRPr="00BA5F2C">
        <w:rPr>
          <w:b w:val="0"/>
        </w:rPr>
        <w:t xml:space="preserve"> випадках та постановлено нову ухвалу у </w:t>
      </w:r>
      <w:r w:rsidR="00BF21FB">
        <w:t>99</w:t>
      </w:r>
      <w:r w:rsidRPr="00BA5F2C">
        <w:rPr>
          <w:b w:val="0"/>
        </w:rPr>
        <w:t xml:space="preserve"> випадках, що становить </w:t>
      </w:r>
      <w:r w:rsidR="00BF21FB">
        <w:t>32,9</w:t>
      </w:r>
      <w:r w:rsidRPr="00BA5F2C">
        <w:t>%</w:t>
      </w:r>
      <w:r w:rsidRPr="00BA5F2C">
        <w:rPr>
          <w:b w:val="0"/>
        </w:rPr>
        <w:t xml:space="preserve"> та </w:t>
      </w:r>
      <w:r w:rsidR="00BF21FB">
        <w:t>8,1</w:t>
      </w:r>
      <w:r w:rsidRPr="00BA5F2C">
        <w:t>%</w:t>
      </w:r>
      <w:r w:rsidRPr="00BA5F2C">
        <w:rPr>
          <w:b w:val="0"/>
        </w:rPr>
        <w:t xml:space="preserve"> скасованих ухвал відповідно.</w:t>
      </w:r>
    </w:p>
    <w:p w:rsidR="00D443F1" w:rsidRPr="00BA5F2C" w:rsidRDefault="009F0D26" w:rsidP="00D443F1">
      <w:pPr>
        <w:pStyle w:val="a5"/>
        <w:spacing w:before="240" w:line="276" w:lineRule="auto"/>
        <w:jc w:val="right"/>
      </w:pPr>
      <w:r>
        <w:lastRenderedPageBreak/>
        <w:t>Таблиця_</w:t>
      </w:r>
      <w:r w:rsidR="00D443F1" w:rsidRPr="00BA5F2C">
        <w:t>2</w:t>
      </w:r>
    </w:p>
    <w:p w:rsidR="00D443F1" w:rsidRPr="00BA5F2C" w:rsidRDefault="00D443F1" w:rsidP="00D443F1">
      <w:pPr>
        <w:pStyle w:val="a5"/>
        <w:spacing w:line="276" w:lineRule="auto"/>
      </w:pPr>
      <w:r w:rsidRPr="00BA5F2C">
        <w:t xml:space="preserve">Результати перегляду ухвал судів першої інстанції </w:t>
      </w:r>
    </w:p>
    <w:p w:rsidR="00D443F1" w:rsidRPr="00BA5F2C" w:rsidRDefault="00D443F1" w:rsidP="00D443F1">
      <w:pPr>
        <w:pStyle w:val="a5"/>
        <w:spacing w:line="276" w:lineRule="auto"/>
      </w:pPr>
      <w:r w:rsidRPr="00BA5F2C">
        <w:t>в порядку апеляційного провадження</w:t>
      </w:r>
    </w:p>
    <w:p w:rsidR="00D443F1" w:rsidRPr="00BA5F2C" w:rsidRDefault="00D443F1" w:rsidP="00D443F1">
      <w:pPr>
        <w:pStyle w:val="a5"/>
        <w:spacing w:line="276" w:lineRule="auto"/>
        <w:jc w:val="left"/>
        <w:rPr>
          <w:b w:val="0"/>
        </w:rPr>
      </w:pPr>
    </w:p>
    <w:tbl>
      <w:tblPr>
        <w:tblStyle w:val="af4"/>
        <w:tblW w:w="10168" w:type="dxa"/>
        <w:tblLook w:val="04A0" w:firstRow="1" w:lastRow="0" w:firstColumn="1" w:lastColumn="0" w:noHBand="0" w:noVBand="1"/>
      </w:tblPr>
      <w:tblGrid>
        <w:gridCol w:w="2536"/>
        <w:gridCol w:w="1263"/>
        <w:gridCol w:w="1263"/>
        <w:gridCol w:w="1263"/>
        <w:gridCol w:w="1263"/>
        <w:gridCol w:w="1263"/>
        <w:gridCol w:w="1317"/>
      </w:tblGrid>
      <w:tr w:rsidR="00D443F1" w:rsidRPr="00BA5F2C" w:rsidTr="00DC6671">
        <w:trPr>
          <w:trHeight w:val="413"/>
        </w:trPr>
        <w:tc>
          <w:tcPr>
            <w:tcW w:w="2536" w:type="dxa"/>
            <w:vMerge w:val="restart"/>
            <w:vAlign w:val="center"/>
          </w:tcPr>
          <w:p w:rsidR="00D443F1" w:rsidRPr="00BA5F2C" w:rsidRDefault="00D443F1" w:rsidP="00D11B98">
            <w:pPr>
              <w:pStyle w:val="a5"/>
              <w:spacing w:before="240" w:line="276" w:lineRule="auto"/>
              <w:ind w:left="-142" w:right="-51" w:firstLine="142"/>
              <w:rPr>
                <w:b w:val="0"/>
                <w:sz w:val="18"/>
                <w:szCs w:val="18"/>
              </w:rPr>
            </w:pPr>
            <w:r w:rsidRPr="00BA5F2C">
              <w:rPr>
                <w:b w:val="0"/>
                <w:sz w:val="18"/>
                <w:szCs w:val="18"/>
              </w:rPr>
              <w:t>Види ухвал за змістом</w:t>
            </w:r>
          </w:p>
        </w:tc>
        <w:tc>
          <w:tcPr>
            <w:tcW w:w="1263" w:type="dxa"/>
            <w:vMerge w:val="restart"/>
            <w:vAlign w:val="center"/>
          </w:tcPr>
          <w:p w:rsidR="00D443F1" w:rsidRPr="00BA5F2C" w:rsidRDefault="00D443F1" w:rsidP="00D11B98">
            <w:pPr>
              <w:pStyle w:val="a5"/>
              <w:spacing w:before="240" w:line="276" w:lineRule="auto"/>
              <w:ind w:left="-85" w:right="-46"/>
              <w:rPr>
                <w:b w:val="0"/>
                <w:sz w:val="18"/>
                <w:szCs w:val="18"/>
              </w:rPr>
            </w:pPr>
            <w:r w:rsidRPr="00BA5F2C">
              <w:rPr>
                <w:b w:val="0"/>
                <w:sz w:val="18"/>
                <w:szCs w:val="18"/>
              </w:rPr>
              <w:t xml:space="preserve">Загальна кількість переглянутих ухвал суду </w:t>
            </w:r>
            <w:r w:rsidRPr="00BA5F2C">
              <w:rPr>
                <w:b w:val="0"/>
                <w:sz w:val="16"/>
                <w:szCs w:val="16"/>
              </w:rPr>
              <w:t>(сума стовбців 3, 4, 5)</w:t>
            </w:r>
          </w:p>
        </w:tc>
        <w:tc>
          <w:tcPr>
            <w:tcW w:w="1263" w:type="dxa"/>
            <w:vMerge w:val="restart"/>
            <w:vAlign w:val="center"/>
          </w:tcPr>
          <w:p w:rsidR="00D443F1" w:rsidRPr="00BA5F2C" w:rsidRDefault="00D443F1" w:rsidP="00D11B98">
            <w:pPr>
              <w:pStyle w:val="a5"/>
              <w:spacing w:before="240" w:line="276" w:lineRule="auto"/>
              <w:ind w:left="-154" w:right="-120"/>
              <w:rPr>
                <w:b w:val="0"/>
                <w:sz w:val="18"/>
                <w:szCs w:val="18"/>
              </w:rPr>
            </w:pPr>
            <w:r w:rsidRPr="00BA5F2C">
              <w:rPr>
                <w:b w:val="0"/>
                <w:sz w:val="18"/>
                <w:szCs w:val="18"/>
              </w:rPr>
              <w:t>Ухвалу суду залишено без змін</w:t>
            </w:r>
          </w:p>
        </w:tc>
        <w:tc>
          <w:tcPr>
            <w:tcW w:w="1263" w:type="dxa"/>
            <w:vMerge w:val="restart"/>
            <w:vAlign w:val="center"/>
          </w:tcPr>
          <w:p w:rsidR="00D443F1" w:rsidRPr="00BA5F2C" w:rsidRDefault="00D443F1" w:rsidP="00D11B98">
            <w:pPr>
              <w:pStyle w:val="a5"/>
              <w:spacing w:before="240" w:line="276" w:lineRule="auto"/>
              <w:ind w:left="-93" w:right="-139"/>
              <w:rPr>
                <w:b w:val="0"/>
                <w:sz w:val="18"/>
                <w:szCs w:val="18"/>
              </w:rPr>
            </w:pPr>
            <w:r w:rsidRPr="00BA5F2C">
              <w:rPr>
                <w:b w:val="0"/>
                <w:sz w:val="18"/>
                <w:szCs w:val="18"/>
              </w:rPr>
              <w:t>Ухвалу суду змінено</w:t>
            </w:r>
          </w:p>
        </w:tc>
        <w:tc>
          <w:tcPr>
            <w:tcW w:w="1263" w:type="dxa"/>
            <w:vMerge w:val="restart"/>
            <w:vAlign w:val="center"/>
          </w:tcPr>
          <w:p w:rsidR="00D443F1" w:rsidRPr="00BA5F2C" w:rsidRDefault="00D443F1" w:rsidP="00D11B98">
            <w:pPr>
              <w:pStyle w:val="a5"/>
              <w:spacing w:before="240" w:line="276" w:lineRule="auto"/>
              <w:ind w:left="-86" w:right="-176"/>
              <w:rPr>
                <w:b w:val="0"/>
                <w:sz w:val="18"/>
                <w:szCs w:val="18"/>
              </w:rPr>
            </w:pPr>
            <w:r w:rsidRPr="00BA5F2C">
              <w:rPr>
                <w:b w:val="0"/>
                <w:sz w:val="18"/>
                <w:szCs w:val="18"/>
              </w:rPr>
              <w:t>Ухвалу суду скасовано (усього)</w:t>
            </w:r>
          </w:p>
        </w:tc>
        <w:tc>
          <w:tcPr>
            <w:tcW w:w="2580" w:type="dxa"/>
            <w:gridSpan w:val="2"/>
            <w:vAlign w:val="center"/>
          </w:tcPr>
          <w:p w:rsidR="00D443F1" w:rsidRPr="00BA5F2C" w:rsidRDefault="00D443F1" w:rsidP="00D11B98">
            <w:pPr>
              <w:pStyle w:val="a5"/>
              <w:spacing w:before="240" w:line="276" w:lineRule="auto"/>
              <w:rPr>
                <w:b w:val="0"/>
                <w:sz w:val="18"/>
                <w:szCs w:val="18"/>
              </w:rPr>
            </w:pPr>
            <w:r w:rsidRPr="00BA5F2C">
              <w:rPr>
                <w:b w:val="0"/>
                <w:sz w:val="18"/>
                <w:szCs w:val="18"/>
              </w:rPr>
              <w:t>у тому числі:</w:t>
            </w:r>
          </w:p>
        </w:tc>
      </w:tr>
      <w:tr w:rsidR="00D443F1" w:rsidRPr="00BA5F2C" w:rsidTr="00DC6671">
        <w:trPr>
          <w:trHeight w:val="1060"/>
        </w:trPr>
        <w:tc>
          <w:tcPr>
            <w:tcW w:w="2536" w:type="dxa"/>
            <w:vMerge/>
          </w:tcPr>
          <w:p w:rsidR="00D443F1" w:rsidRPr="00BA5F2C" w:rsidRDefault="00D443F1" w:rsidP="00D11B98">
            <w:pPr>
              <w:pStyle w:val="a5"/>
              <w:spacing w:before="240" w:line="276" w:lineRule="auto"/>
              <w:jc w:val="both"/>
              <w:rPr>
                <w:b w:val="0"/>
                <w:sz w:val="18"/>
                <w:szCs w:val="18"/>
              </w:rPr>
            </w:pPr>
          </w:p>
        </w:tc>
        <w:tc>
          <w:tcPr>
            <w:tcW w:w="1263" w:type="dxa"/>
            <w:vMerge/>
          </w:tcPr>
          <w:p w:rsidR="00D443F1" w:rsidRPr="00BA5F2C" w:rsidRDefault="00D443F1" w:rsidP="00D11B98">
            <w:pPr>
              <w:pStyle w:val="a5"/>
              <w:spacing w:before="240" w:line="276" w:lineRule="auto"/>
              <w:jc w:val="both"/>
              <w:rPr>
                <w:b w:val="0"/>
                <w:sz w:val="18"/>
                <w:szCs w:val="18"/>
              </w:rPr>
            </w:pPr>
          </w:p>
        </w:tc>
        <w:tc>
          <w:tcPr>
            <w:tcW w:w="1263" w:type="dxa"/>
            <w:vMerge/>
          </w:tcPr>
          <w:p w:rsidR="00D443F1" w:rsidRPr="00BA5F2C" w:rsidRDefault="00D443F1" w:rsidP="00D11B98">
            <w:pPr>
              <w:pStyle w:val="a5"/>
              <w:spacing w:before="240" w:line="276" w:lineRule="auto"/>
              <w:jc w:val="both"/>
              <w:rPr>
                <w:b w:val="0"/>
                <w:sz w:val="18"/>
                <w:szCs w:val="18"/>
              </w:rPr>
            </w:pPr>
          </w:p>
        </w:tc>
        <w:tc>
          <w:tcPr>
            <w:tcW w:w="1263" w:type="dxa"/>
            <w:vMerge/>
          </w:tcPr>
          <w:p w:rsidR="00D443F1" w:rsidRPr="00BA5F2C" w:rsidRDefault="00D443F1" w:rsidP="00D11B98">
            <w:pPr>
              <w:pStyle w:val="a5"/>
              <w:spacing w:before="240" w:line="276" w:lineRule="auto"/>
              <w:jc w:val="both"/>
              <w:rPr>
                <w:b w:val="0"/>
                <w:sz w:val="18"/>
                <w:szCs w:val="18"/>
              </w:rPr>
            </w:pPr>
          </w:p>
        </w:tc>
        <w:tc>
          <w:tcPr>
            <w:tcW w:w="1263" w:type="dxa"/>
            <w:vMerge/>
          </w:tcPr>
          <w:p w:rsidR="00D443F1" w:rsidRPr="00BA5F2C" w:rsidRDefault="00D443F1" w:rsidP="00D11B98">
            <w:pPr>
              <w:pStyle w:val="a5"/>
              <w:spacing w:before="240" w:line="276" w:lineRule="auto"/>
              <w:jc w:val="both"/>
              <w:rPr>
                <w:b w:val="0"/>
                <w:sz w:val="18"/>
                <w:szCs w:val="18"/>
              </w:rPr>
            </w:pPr>
          </w:p>
        </w:tc>
        <w:tc>
          <w:tcPr>
            <w:tcW w:w="1263" w:type="dxa"/>
            <w:vAlign w:val="center"/>
          </w:tcPr>
          <w:p w:rsidR="00D443F1" w:rsidRPr="00BA5F2C" w:rsidRDefault="00D443F1" w:rsidP="00D11B98">
            <w:pPr>
              <w:pStyle w:val="a5"/>
              <w:spacing w:before="240" w:line="276" w:lineRule="auto"/>
              <w:ind w:left="-36"/>
              <w:jc w:val="left"/>
              <w:rPr>
                <w:b w:val="0"/>
                <w:sz w:val="18"/>
                <w:szCs w:val="18"/>
              </w:rPr>
            </w:pPr>
            <w:r w:rsidRPr="00BA5F2C">
              <w:rPr>
                <w:b w:val="0"/>
                <w:sz w:val="18"/>
                <w:szCs w:val="18"/>
              </w:rPr>
              <w:t>направлено справу для продовження розгляду</w:t>
            </w:r>
          </w:p>
        </w:tc>
        <w:tc>
          <w:tcPr>
            <w:tcW w:w="1317" w:type="dxa"/>
            <w:vAlign w:val="center"/>
          </w:tcPr>
          <w:p w:rsidR="00D443F1" w:rsidRPr="00BA5F2C" w:rsidRDefault="00D443F1" w:rsidP="00D11B98">
            <w:pPr>
              <w:pStyle w:val="a5"/>
              <w:spacing w:before="240" w:line="276" w:lineRule="auto"/>
              <w:ind w:right="-139"/>
              <w:jc w:val="left"/>
              <w:rPr>
                <w:b w:val="0"/>
                <w:sz w:val="18"/>
                <w:szCs w:val="18"/>
              </w:rPr>
            </w:pPr>
            <w:r w:rsidRPr="00BA5F2C">
              <w:rPr>
                <w:b w:val="0"/>
                <w:sz w:val="18"/>
                <w:szCs w:val="18"/>
              </w:rPr>
              <w:t>постановлено нову ухвалу</w:t>
            </w:r>
          </w:p>
        </w:tc>
      </w:tr>
      <w:tr w:rsidR="00D443F1" w:rsidRPr="00BA5F2C" w:rsidTr="00DC6671">
        <w:trPr>
          <w:trHeight w:val="413"/>
        </w:trPr>
        <w:tc>
          <w:tcPr>
            <w:tcW w:w="2536" w:type="dxa"/>
          </w:tcPr>
          <w:p w:rsidR="00D443F1" w:rsidRPr="00BA5F2C" w:rsidRDefault="00D443F1" w:rsidP="00D11B98">
            <w:pPr>
              <w:pStyle w:val="a5"/>
              <w:spacing w:before="240" w:line="276" w:lineRule="auto"/>
              <w:rPr>
                <w:b w:val="0"/>
                <w:sz w:val="18"/>
                <w:szCs w:val="18"/>
              </w:rPr>
            </w:pPr>
            <w:r w:rsidRPr="00BA5F2C">
              <w:rPr>
                <w:b w:val="0"/>
                <w:sz w:val="18"/>
                <w:szCs w:val="18"/>
              </w:rPr>
              <w:t>1</w:t>
            </w:r>
          </w:p>
        </w:tc>
        <w:tc>
          <w:tcPr>
            <w:tcW w:w="1263" w:type="dxa"/>
          </w:tcPr>
          <w:p w:rsidR="00D443F1" w:rsidRPr="00BA5F2C" w:rsidRDefault="00D443F1" w:rsidP="00D11B98">
            <w:pPr>
              <w:pStyle w:val="a5"/>
              <w:spacing w:before="240" w:line="276" w:lineRule="auto"/>
              <w:rPr>
                <w:b w:val="0"/>
                <w:sz w:val="18"/>
                <w:szCs w:val="18"/>
              </w:rPr>
            </w:pPr>
            <w:r w:rsidRPr="00BA5F2C">
              <w:rPr>
                <w:b w:val="0"/>
                <w:sz w:val="18"/>
                <w:szCs w:val="18"/>
              </w:rPr>
              <w:t>2</w:t>
            </w:r>
          </w:p>
        </w:tc>
        <w:tc>
          <w:tcPr>
            <w:tcW w:w="1263" w:type="dxa"/>
          </w:tcPr>
          <w:p w:rsidR="00D443F1" w:rsidRPr="00BA5F2C" w:rsidRDefault="00D443F1" w:rsidP="00D11B98">
            <w:pPr>
              <w:pStyle w:val="a5"/>
              <w:spacing w:before="240" w:line="276" w:lineRule="auto"/>
              <w:rPr>
                <w:b w:val="0"/>
                <w:sz w:val="18"/>
                <w:szCs w:val="18"/>
              </w:rPr>
            </w:pPr>
            <w:r w:rsidRPr="00BA5F2C">
              <w:rPr>
                <w:b w:val="0"/>
                <w:sz w:val="18"/>
                <w:szCs w:val="18"/>
              </w:rPr>
              <w:t>3</w:t>
            </w:r>
          </w:p>
        </w:tc>
        <w:tc>
          <w:tcPr>
            <w:tcW w:w="1263" w:type="dxa"/>
          </w:tcPr>
          <w:p w:rsidR="00D443F1" w:rsidRPr="00BA5F2C" w:rsidRDefault="00D443F1" w:rsidP="00D11B98">
            <w:pPr>
              <w:pStyle w:val="a5"/>
              <w:spacing w:before="240" w:line="276" w:lineRule="auto"/>
              <w:rPr>
                <w:b w:val="0"/>
                <w:sz w:val="18"/>
                <w:szCs w:val="18"/>
              </w:rPr>
            </w:pPr>
            <w:r w:rsidRPr="00BA5F2C">
              <w:rPr>
                <w:b w:val="0"/>
                <w:sz w:val="18"/>
                <w:szCs w:val="18"/>
              </w:rPr>
              <w:t>4</w:t>
            </w:r>
          </w:p>
        </w:tc>
        <w:tc>
          <w:tcPr>
            <w:tcW w:w="1263" w:type="dxa"/>
          </w:tcPr>
          <w:p w:rsidR="00D443F1" w:rsidRPr="00BA5F2C" w:rsidRDefault="00D443F1" w:rsidP="00D11B98">
            <w:pPr>
              <w:pStyle w:val="a5"/>
              <w:spacing w:before="240" w:line="276" w:lineRule="auto"/>
              <w:rPr>
                <w:b w:val="0"/>
                <w:sz w:val="18"/>
                <w:szCs w:val="18"/>
              </w:rPr>
            </w:pPr>
            <w:r w:rsidRPr="00BA5F2C">
              <w:rPr>
                <w:b w:val="0"/>
                <w:sz w:val="18"/>
                <w:szCs w:val="18"/>
              </w:rPr>
              <w:t>5</w:t>
            </w:r>
          </w:p>
        </w:tc>
        <w:tc>
          <w:tcPr>
            <w:tcW w:w="1263" w:type="dxa"/>
          </w:tcPr>
          <w:p w:rsidR="00D443F1" w:rsidRPr="00BA5F2C" w:rsidRDefault="00D443F1" w:rsidP="00D11B98">
            <w:pPr>
              <w:pStyle w:val="a5"/>
              <w:spacing w:before="240" w:line="276" w:lineRule="auto"/>
              <w:rPr>
                <w:b w:val="0"/>
                <w:sz w:val="18"/>
                <w:szCs w:val="18"/>
              </w:rPr>
            </w:pPr>
            <w:r w:rsidRPr="00BA5F2C">
              <w:rPr>
                <w:b w:val="0"/>
                <w:sz w:val="18"/>
                <w:szCs w:val="18"/>
              </w:rPr>
              <w:t>6</w:t>
            </w:r>
          </w:p>
        </w:tc>
        <w:tc>
          <w:tcPr>
            <w:tcW w:w="1317" w:type="dxa"/>
          </w:tcPr>
          <w:p w:rsidR="00D443F1" w:rsidRPr="00BA5F2C" w:rsidRDefault="00D443F1" w:rsidP="00D11B98">
            <w:pPr>
              <w:pStyle w:val="a5"/>
              <w:spacing w:before="240" w:line="276" w:lineRule="auto"/>
              <w:rPr>
                <w:b w:val="0"/>
                <w:sz w:val="18"/>
                <w:szCs w:val="18"/>
              </w:rPr>
            </w:pPr>
            <w:r w:rsidRPr="00BA5F2C">
              <w:rPr>
                <w:b w:val="0"/>
                <w:sz w:val="18"/>
                <w:szCs w:val="18"/>
              </w:rPr>
              <w:t>7</w:t>
            </w:r>
          </w:p>
        </w:tc>
      </w:tr>
      <w:tr w:rsidR="00BF21FB" w:rsidRPr="00BA5F2C" w:rsidTr="00DC6671">
        <w:trPr>
          <w:trHeight w:val="827"/>
        </w:trPr>
        <w:tc>
          <w:tcPr>
            <w:tcW w:w="2536" w:type="dxa"/>
          </w:tcPr>
          <w:p w:rsidR="00D443F1" w:rsidRPr="00BA5F2C" w:rsidRDefault="00D443F1" w:rsidP="00D11B98">
            <w:pPr>
              <w:pStyle w:val="a5"/>
              <w:spacing w:before="240" w:line="276" w:lineRule="auto"/>
              <w:jc w:val="both"/>
              <w:rPr>
                <w:sz w:val="18"/>
                <w:szCs w:val="18"/>
              </w:rPr>
            </w:pPr>
            <w:r w:rsidRPr="00BA5F2C">
              <w:rPr>
                <w:sz w:val="18"/>
                <w:szCs w:val="18"/>
              </w:rPr>
              <w:t xml:space="preserve">Усього </w:t>
            </w:r>
          </w:p>
          <w:p w:rsidR="00D443F1" w:rsidRPr="00BA5F2C" w:rsidRDefault="00D443F1" w:rsidP="00D11B98">
            <w:pPr>
              <w:pStyle w:val="a5"/>
              <w:spacing w:before="240" w:line="276" w:lineRule="auto"/>
              <w:jc w:val="both"/>
              <w:rPr>
                <w:b w:val="0"/>
                <w:sz w:val="16"/>
                <w:szCs w:val="16"/>
              </w:rPr>
            </w:pPr>
            <w:r w:rsidRPr="00BA5F2C">
              <w:rPr>
                <w:b w:val="0"/>
                <w:sz w:val="16"/>
                <w:szCs w:val="16"/>
              </w:rPr>
              <w:t>(сума стовбців 3, 4, 5)</w:t>
            </w:r>
          </w:p>
        </w:tc>
        <w:tc>
          <w:tcPr>
            <w:tcW w:w="1263" w:type="dxa"/>
            <w:vAlign w:val="center"/>
          </w:tcPr>
          <w:p w:rsidR="00D443F1" w:rsidRPr="00BA5F2C" w:rsidRDefault="00BF21FB" w:rsidP="00D11B98">
            <w:pPr>
              <w:pStyle w:val="a5"/>
              <w:spacing w:before="240" w:line="276" w:lineRule="auto"/>
              <w:rPr>
                <w:sz w:val="18"/>
                <w:szCs w:val="18"/>
              </w:rPr>
            </w:pPr>
            <w:r>
              <w:rPr>
                <w:sz w:val="18"/>
                <w:szCs w:val="18"/>
              </w:rPr>
              <w:t>1217</w:t>
            </w:r>
          </w:p>
        </w:tc>
        <w:tc>
          <w:tcPr>
            <w:tcW w:w="1263" w:type="dxa"/>
            <w:vAlign w:val="center"/>
          </w:tcPr>
          <w:p w:rsidR="00D443F1" w:rsidRPr="005C0C0D" w:rsidRDefault="00BF21FB" w:rsidP="00D11B98">
            <w:pPr>
              <w:pStyle w:val="a5"/>
              <w:spacing w:before="240" w:line="276" w:lineRule="auto"/>
              <w:rPr>
                <w:b w:val="0"/>
                <w:i/>
                <w:sz w:val="18"/>
                <w:szCs w:val="18"/>
              </w:rPr>
            </w:pPr>
            <w:r w:rsidRPr="005C0C0D">
              <w:rPr>
                <w:i/>
                <w:sz w:val="18"/>
                <w:szCs w:val="18"/>
              </w:rPr>
              <w:t xml:space="preserve">693 </w:t>
            </w:r>
            <w:r w:rsidRPr="005C0C0D">
              <w:rPr>
                <w:b w:val="0"/>
                <w:i/>
                <w:sz w:val="18"/>
                <w:szCs w:val="18"/>
              </w:rPr>
              <w:t>(56,9</w:t>
            </w:r>
            <w:r w:rsidR="00D443F1" w:rsidRPr="005C0C0D">
              <w:rPr>
                <w:b w:val="0"/>
                <w:i/>
                <w:sz w:val="18"/>
                <w:szCs w:val="18"/>
              </w:rPr>
              <w:t>%)</w:t>
            </w:r>
          </w:p>
        </w:tc>
        <w:tc>
          <w:tcPr>
            <w:tcW w:w="1263" w:type="dxa"/>
            <w:vAlign w:val="center"/>
          </w:tcPr>
          <w:p w:rsidR="00D443F1" w:rsidRPr="005C0C0D" w:rsidRDefault="00BF21FB" w:rsidP="00BF21FB">
            <w:pPr>
              <w:pStyle w:val="a5"/>
              <w:spacing w:before="240" w:line="276" w:lineRule="auto"/>
              <w:rPr>
                <w:b w:val="0"/>
                <w:i/>
                <w:sz w:val="18"/>
                <w:szCs w:val="18"/>
              </w:rPr>
            </w:pPr>
            <w:r w:rsidRPr="005C0C0D">
              <w:rPr>
                <w:i/>
                <w:sz w:val="18"/>
                <w:szCs w:val="18"/>
              </w:rPr>
              <w:t xml:space="preserve">23 </w:t>
            </w:r>
            <w:r w:rsidR="00D443F1" w:rsidRPr="005C0C0D">
              <w:rPr>
                <w:b w:val="0"/>
                <w:i/>
                <w:sz w:val="18"/>
                <w:szCs w:val="18"/>
              </w:rPr>
              <w:t>(</w:t>
            </w:r>
            <w:r w:rsidRPr="005C0C0D">
              <w:rPr>
                <w:b w:val="0"/>
                <w:i/>
                <w:sz w:val="18"/>
                <w:szCs w:val="18"/>
              </w:rPr>
              <w:t>1,9</w:t>
            </w:r>
            <w:r w:rsidR="00D443F1" w:rsidRPr="005C0C0D">
              <w:rPr>
                <w:b w:val="0"/>
                <w:i/>
                <w:sz w:val="18"/>
                <w:szCs w:val="18"/>
              </w:rPr>
              <w:t>%)</w:t>
            </w:r>
          </w:p>
        </w:tc>
        <w:tc>
          <w:tcPr>
            <w:tcW w:w="1263" w:type="dxa"/>
            <w:vAlign w:val="center"/>
          </w:tcPr>
          <w:p w:rsidR="00D443F1" w:rsidRPr="005C0C0D" w:rsidRDefault="00BF21FB" w:rsidP="00BF21FB">
            <w:pPr>
              <w:pStyle w:val="a5"/>
              <w:spacing w:before="240" w:line="276" w:lineRule="auto"/>
              <w:rPr>
                <w:b w:val="0"/>
                <w:i/>
                <w:sz w:val="18"/>
                <w:szCs w:val="18"/>
              </w:rPr>
            </w:pPr>
            <w:r w:rsidRPr="005C0C0D">
              <w:rPr>
                <w:i/>
                <w:sz w:val="18"/>
                <w:szCs w:val="18"/>
              </w:rPr>
              <w:t>501</w:t>
            </w:r>
            <w:r w:rsidR="00D443F1" w:rsidRPr="005C0C0D">
              <w:rPr>
                <w:b w:val="0"/>
                <w:i/>
                <w:sz w:val="18"/>
                <w:szCs w:val="18"/>
              </w:rPr>
              <w:t xml:space="preserve"> (41,</w:t>
            </w:r>
            <w:r w:rsidRPr="005C0C0D">
              <w:rPr>
                <w:b w:val="0"/>
                <w:i/>
                <w:sz w:val="18"/>
                <w:szCs w:val="18"/>
              </w:rPr>
              <w:t>2</w:t>
            </w:r>
            <w:r w:rsidR="00D443F1" w:rsidRPr="005C0C0D">
              <w:rPr>
                <w:b w:val="0"/>
                <w:i/>
                <w:sz w:val="18"/>
                <w:szCs w:val="18"/>
              </w:rPr>
              <w:t>%)</w:t>
            </w:r>
          </w:p>
        </w:tc>
        <w:tc>
          <w:tcPr>
            <w:tcW w:w="1263" w:type="dxa"/>
            <w:vAlign w:val="center"/>
          </w:tcPr>
          <w:p w:rsidR="00D443F1" w:rsidRPr="005C0C0D" w:rsidRDefault="00BF21FB" w:rsidP="00BF21FB">
            <w:pPr>
              <w:pStyle w:val="a5"/>
              <w:spacing w:before="240" w:line="276" w:lineRule="auto"/>
              <w:rPr>
                <w:b w:val="0"/>
                <w:i/>
                <w:sz w:val="18"/>
                <w:szCs w:val="18"/>
              </w:rPr>
            </w:pPr>
            <w:r w:rsidRPr="005C0C0D">
              <w:rPr>
                <w:i/>
                <w:sz w:val="18"/>
                <w:szCs w:val="18"/>
              </w:rPr>
              <w:t>400</w:t>
            </w:r>
            <w:r w:rsidRPr="005C0C0D">
              <w:rPr>
                <w:b w:val="0"/>
                <w:i/>
                <w:sz w:val="18"/>
                <w:szCs w:val="18"/>
              </w:rPr>
              <w:t xml:space="preserve"> (32,9</w:t>
            </w:r>
            <w:r w:rsidR="00D443F1" w:rsidRPr="005C0C0D">
              <w:rPr>
                <w:b w:val="0"/>
                <w:i/>
                <w:sz w:val="18"/>
                <w:szCs w:val="18"/>
              </w:rPr>
              <w:t>%)</w:t>
            </w:r>
          </w:p>
        </w:tc>
        <w:tc>
          <w:tcPr>
            <w:tcW w:w="1317" w:type="dxa"/>
            <w:vAlign w:val="center"/>
          </w:tcPr>
          <w:p w:rsidR="00D443F1" w:rsidRPr="005C0C0D" w:rsidRDefault="00BF21FB" w:rsidP="00BF21FB">
            <w:pPr>
              <w:pStyle w:val="a5"/>
              <w:spacing w:before="240" w:line="276" w:lineRule="auto"/>
              <w:rPr>
                <w:b w:val="0"/>
                <w:i/>
                <w:sz w:val="18"/>
                <w:szCs w:val="18"/>
              </w:rPr>
            </w:pPr>
            <w:r w:rsidRPr="005C0C0D">
              <w:rPr>
                <w:i/>
                <w:sz w:val="18"/>
                <w:szCs w:val="18"/>
              </w:rPr>
              <w:t>99</w:t>
            </w:r>
            <w:r w:rsidRPr="005C0C0D">
              <w:rPr>
                <w:b w:val="0"/>
                <w:i/>
                <w:sz w:val="18"/>
                <w:szCs w:val="18"/>
              </w:rPr>
              <w:t xml:space="preserve"> </w:t>
            </w:r>
            <w:r w:rsidR="00D443F1" w:rsidRPr="005C0C0D">
              <w:rPr>
                <w:b w:val="0"/>
                <w:i/>
                <w:sz w:val="18"/>
                <w:szCs w:val="18"/>
              </w:rPr>
              <w:t xml:space="preserve"> (</w:t>
            </w:r>
            <w:r w:rsidRPr="005C0C0D">
              <w:rPr>
                <w:b w:val="0"/>
                <w:i/>
                <w:sz w:val="18"/>
                <w:szCs w:val="18"/>
              </w:rPr>
              <w:t>8,1</w:t>
            </w:r>
            <w:r w:rsidR="00D443F1" w:rsidRPr="005C0C0D">
              <w:rPr>
                <w:b w:val="0"/>
                <w:i/>
                <w:sz w:val="18"/>
                <w:szCs w:val="18"/>
              </w:rPr>
              <w:t>%)</w:t>
            </w:r>
          </w:p>
        </w:tc>
      </w:tr>
      <w:tr w:rsidR="00D443F1" w:rsidRPr="00BA5F2C" w:rsidTr="00DC6671">
        <w:trPr>
          <w:trHeight w:val="629"/>
        </w:trPr>
        <w:tc>
          <w:tcPr>
            <w:tcW w:w="2536" w:type="dxa"/>
          </w:tcPr>
          <w:p w:rsidR="00D443F1" w:rsidRPr="00BA5F2C" w:rsidRDefault="00D443F1" w:rsidP="00D11B98">
            <w:pPr>
              <w:pStyle w:val="a5"/>
              <w:spacing w:before="240" w:line="276" w:lineRule="auto"/>
              <w:jc w:val="both"/>
              <w:rPr>
                <w:b w:val="0"/>
                <w:sz w:val="18"/>
                <w:szCs w:val="18"/>
              </w:rPr>
            </w:pPr>
            <w:r w:rsidRPr="00BA5F2C">
              <w:rPr>
                <w:b w:val="0"/>
                <w:sz w:val="18"/>
                <w:szCs w:val="18"/>
              </w:rPr>
              <w:t>про повернення позовної заяви</w:t>
            </w:r>
          </w:p>
        </w:tc>
        <w:tc>
          <w:tcPr>
            <w:tcW w:w="1263" w:type="dxa"/>
            <w:vAlign w:val="center"/>
          </w:tcPr>
          <w:p w:rsidR="00D443F1" w:rsidRPr="00BA5F2C" w:rsidRDefault="00BF21FB" w:rsidP="00BF21FB">
            <w:pPr>
              <w:pStyle w:val="a5"/>
              <w:spacing w:before="240" w:line="276" w:lineRule="auto"/>
              <w:rPr>
                <w:b w:val="0"/>
                <w:sz w:val="18"/>
                <w:szCs w:val="18"/>
              </w:rPr>
            </w:pPr>
            <w:r w:rsidRPr="00BF21FB">
              <w:rPr>
                <w:sz w:val="18"/>
                <w:szCs w:val="18"/>
              </w:rPr>
              <w:t>190</w:t>
            </w:r>
            <w:r>
              <w:rPr>
                <w:b w:val="0"/>
                <w:sz w:val="18"/>
                <w:szCs w:val="18"/>
              </w:rPr>
              <w:t xml:space="preserve"> (15,6</w:t>
            </w:r>
            <w:r w:rsidR="00D443F1" w:rsidRPr="00BA5F2C">
              <w:rPr>
                <w:b w:val="0"/>
                <w:sz w:val="18"/>
                <w:szCs w:val="18"/>
              </w:rPr>
              <w:t>%)</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52</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1</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137</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132</w:t>
            </w:r>
          </w:p>
        </w:tc>
        <w:tc>
          <w:tcPr>
            <w:tcW w:w="1317" w:type="dxa"/>
            <w:vAlign w:val="center"/>
          </w:tcPr>
          <w:p w:rsidR="00D443F1" w:rsidRPr="00BA5F2C" w:rsidRDefault="005C0C0D" w:rsidP="00D11B98">
            <w:pPr>
              <w:pStyle w:val="a5"/>
              <w:spacing w:before="240" w:line="276" w:lineRule="auto"/>
              <w:rPr>
                <w:b w:val="0"/>
                <w:sz w:val="18"/>
                <w:szCs w:val="18"/>
              </w:rPr>
            </w:pPr>
            <w:r>
              <w:rPr>
                <w:b w:val="0"/>
                <w:sz w:val="18"/>
                <w:szCs w:val="18"/>
              </w:rPr>
              <w:t>5</w:t>
            </w:r>
          </w:p>
        </w:tc>
      </w:tr>
      <w:tr w:rsidR="00D443F1" w:rsidRPr="00BA5F2C" w:rsidTr="00DC6671">
        <w:trPr>
          <w:trHeight w:val="612"/>
        </w:trPr>
        <w:tc>
          <w:tcPr>
            <w:tcW w:w="2536" w:type="dxa"/>
          </w:tcPr>
          <w:p w:rsidR="00D443F1" w:rsidRPr="00BA5F2C" w:rsidRDefault="00D443F1" w:rsidP="00D11B98">
            <w:pPr>
              <w:pStyle w:val="a5"/>
              <w:spacing w:before="240" w:line="276" w:lineRule="auto"/>
              <w:jc w:val="both"/>
              <w:rPr>
                <w:b w:val="0"/>
                <w:sz w:val="18"/>
                <w:szCs w:val="18"/>
              </w:rPr>
            </w:pPr>
            <w:r w:rsidRPr="00BA5F2C">
              <w:rPr>
                <w:b w:val="0"/>
                <w:sz w:val="18"/>
                <w:szCs w:val="18"/>
              </w:rPr>
              <w:t>про відмову у відкритті провадження у справі</w:t>
            </w:r>
          </w:p>
        </w:tc>
        <w:tc>
          <w:tcPr>
            <w:tcW w:w="1263" w:type="dxa"/>
            <w:vAlign w:val="center"/>
          </w:tcPr>
          <w:p w:rsidR="00D443F1" w:rsidRPr="00BA5F2C" w:rsidRDefault="005C0C0D" w:rsidP="005C0C0D">
            <w:pPr>
              <w:pStyle w:val="a5"/>
              <w:spacing w:before="240" w:line="276" w:lineRule="auto"/>
              <w:rPr>
                <w:b w:val="0"/>
                <w:sz w:val="18"/>
                <w:szCs w:val="18"/>
              </w:rPr>
            </w:pPr>
            <w:r w:rsidRPr="005C0C0D">
              <w:rPr>
                <w:sz w:val="18"/>
                <w:szCs w:val="18"/>
              </w:rPr>
              <w:t>92</w:t>
            </w:r>
            <w:r>
              <w:rPr>
                <w:b w:val="0"/>
                <w:sz w:val="18"/>
                <w:szCs w:val="18"/>
              </w:rPr>
              <w:t xml:space="preserve"> (7,6</w:t>
            </w:r>
            <w:r w:rsidR="00D443F1" w:rsidRPr="00BA5F2C">
              <w:rPr>
                <w:b w:val="0"/>
                <w:sz w:val="18"/>
                <w:szCs w:val="18"/>
              </w:rPr>
              <w:t>%)</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56</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10</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26</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26</w:t>
            </w:r>
          </w:p>
        </w:tc>
        <w:tc>
          <w:tcPr>
            <w:tcW w:w="1317" w:type="dxa"/>
            <w:vAlign w:val="center"/>
          </w:tcPr>
          <w:p w:rsidR="00D443F1" w:rsidRPr="00BA5F2C" w:rsidRDefault="005C0C0D" w:rsidP="00D11B98">
            <w:pPr>
              <w:pStyle w:val="a5"/>
              <w:spacing w:before="240" w:line="276" w:lineRule="auto"/>
              <w:rPr>
                <w:b w:val="0"/>
                <w:sz w:val="18"/>
                <w:szCs w:val="18"/>
              </w:rPr>
            </w:pPr>
            <w:r>
              <w:rPr>
                <w:b w:val="0"/>
                <w:sz w:val="18"/>
                <w:szCs w:val="18"/>
              </w:rPr>
              <w:t>0</w:t>
            </w:r>
          </w:p>
        </w:tc>
      </w:tr>
      <w:tr w:rsidR="00D443F1" w:rsidRPr="00BA5F2C" w:rsidTr="00DC6671">
        <w:trPr>
          <w:trHeight w:val="629"/>
        </w:trPr>
        <w:tc>
          <w:tcPr>
            <w:tcW w:w="2536" w:type="dxa"/>
          </w:tcPr>
          <w:p w:rsidR="00D443F1" w:rsidRPr="00BA5F2C" w:rsidRDefault="00D443F1" w:rsidP="00D11B98">
            <w:pPr>
              <w:pStyle w:val="a5"/>
              <w:spacing w:before="240" w:line="276" w:lineRule="auto"/>
              <w:jc w:val="both"/>
              <w:rPr>
                <w:b w:val="0"/>
                <w:sz w:val="18"/>
                <w:szCs w:val="18"/>
              </w:rPr>
            </w:pPr>
            <w:r w:rsidRPr="00BA5F2C">
              <w:rPr>
                <w:b w:val="0"/>
                <w:sz w:val="18"/>
                <w:szCs w:val="18"/>
              </w:rPr>
              <w:t>про закриття провадження у справі</w:t>
            </w:r>
          </w:p>
        </w:tc>
        <w:tc>
          <w:tcPr>
            <w:tcW w:w="1263" w:type="dxa"/>
            <w:vAlign w:val="center"/>
          </w:tcPr>
          <w:p w:rsidR="00D443F1" w:rsidRPr="00BA5F2C" w:rsidRDefault="005C0C0D" w:rsidP="005C0C0D">
            <w:pPr>
              <w:pStyle w:val="a5"/>
              <w:spacing w:before="240" w:line="276" w:lineRule="auto"/>
              <w:rPr>
                <w:b w:val="0"/>
                <w:sz w:val="18"/>
                <w:szCs w:val="18"/>
              </w:rPr>
            </w:pPr>
            <w:r w:rsidRPr="005C0C0D">
              <w:rPr>
                <w:sz w:val="18"/>
                <w:szCs w:val="18"/>
              </w:rPr>
              <w:t>102</w:t>
            </w:r>
            <w:r>
              <w:rPr>
                <w:b w:val="0"/>
                <w:sz w:val="18"/>
                <w:szCs w:val="18"/>
              </w:rPr>
              <w:t xml:space="preserve"> (8,4</w:t>
            </w:r>
            <w:r w:rsidR="00D443F1" w:rsidRPr="00BA5F2C">
              <w:rPr>
                <w:b w:val="0"/>
                <w:sz w:val="18"/>
                <w:szCs w:val="18"/>
              </w:rPr>
              <w:t>%)</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71</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4</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27</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22</w:t>
            </w:r>
          </w:p>
        </w:tc>
        <w:tc>
          <w:tcPr>
            <w:tcW w:w="1317" w:type="dxa"/>
            <w:vAlign w:val="center"/>
          </w:tcPr>
          <w:p w:rsidR="00D443F1" w:rsidRPr="00BA5F2C" w:rsidRDefault="005C0C0D" w:rsidP="00D11B98">
            <w:pPr>
              <w:pStyle w:val="a5"/>
              <w:spacing w:before="240" w:line="276" w:lineRule="auto"/>
              <w:rPr>
                <w:b w:val="0"/>
                <w:sz w:val="18"/>
                <w:szCs w:val="18"/>
              </w:rPr>
            </w:pPr>
            <w:r>
              <w:rPr>
                <w:b w:val="0"/>
                <w:sz w:val="18"/>
                <w:szCs w:val="18"/>
              </w:rPr>
              <w:t>4</w:t>
            </w:r>
          </w:p>
        </w:tc>
      </w:tr>
      <w:tr w:rsidR="00D443F1" w:rsidRPr="00BA5F2C" w:rsidTr="00DC6671">
        <w:trPr>
          <w:trHeight w:val="629"/>
        </w:trPr>
        <w:tc>
          <w:tcPr>
            <w:tcW w:w="2536" w:type="dxa"/>
          </w:tcPr>
          <w:p w:rsidR="00D443F1" w:rsidRPr="00BA5F2C" w:rsidRDefault="00D443F1" w:rsidP="00D11B98">
            <w:pPr>
              <w:pStyle w:val="a5"/>
              <w:spacing w:before="240" w:line="276" w:lineRule="auto"/>
              <w:jc w:val="both"/>
              <w:rPr>
                <w:b w:val="0"/>
                <w:sz w:val="18"/>
                <w:szCs w:val="18"/>
              </w:rPr>
            </w:pPr>
            <w:r w:rsidRPr="00BA5F2C">
              <w:rPr>
                <w:b w:val="0"/>
                <w:sz w:val="18"/>
                <w:szCs w:val="18"/>
              </w:rPr>
              <w:t>про залишення заяви без розгляду</w:t>
            </w:r>
          </w:p>
        </w:tc>
        <w:tc>
          <w:tcPr>
            <w:tcW w:w="1263" w:type="dxa"/>
            <w:vAlign w:val="center"/>
          </w:tcPr>
          <w:p w:rsidR="00D443F1" w:rsidRPr="00BA5F2C" w:rsidRDefault="005C0C0D" w:rsidP="005C0C0D">
            <w:pPr>
              <w:pStyle w:val="a5"/>
              <w:spacing w:before="240" w:line="276" w:lineRule="auto"/>
              <w:rPr>
                <w:b w:val="0"/>
                <w:sz w:val="18"/>
                <w:szCs w:val="18"/>
              </w:rPr>
            </w:pPr>
            <w:r w:rsidRPr="005C0C0D">
              <w:rPr>
                <w:sz w:val="18"/>
                <w:szCs w:val="18"/>
              </w:rPr>
              <w:t>239</w:t>
            </w:r>
            <w:r w:rsidR="00D443F1" w:rsidRPr="00BA5F2C">
              <w:rPr>
                <w:b w:val="0"/>
                <w:sz w:val="18"/>
                <w:szCs w:val="18"/>
              </w:rPr>
              <w:t xml:space="preserve"> (1</w:t>
            </w:r>
            <w:r>
              <w:rPr>
                <w:b w:val="0"/>
                <w:sz w:val="18"/>
                <w:szCs w:val="18"/>
              </w:rPr>
              <w:t>9,6</w:t>
            </w:r>
            <w:r w:rsidR="00D443F1" w:rsidRPr="00BA5F2C">
              <w:rPr>
                <w:b w:val="0"/>
                <w:sz w:val="18"/>
                <w:szCs w:val="18"/>
              </w:rPr>
              <w:t>%)</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118</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0</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121</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117</w:t>
            </w:r>
          </w:p>
        </w:tc>
        <w:tc>
          <w:tcPr>
            <w:tcW w:w="1317" w:type="dxa"/>
            <w:vAlign w:val="center"/>
          </w:tcPr>
          <w:p w:rsidR="00D443F1" w:rsidRPr="00BA5F2C" w:rsidRDefault="005C0C0D" w:rsidP="00D11B98">
            <w:pPr>
              <w:pStyle w:val="a5"/>
              <w:spacing w:before="240" w:line="276" w:lineRule="auto"/>
              <w:rPr>
                <w:b w:val="0"/>
                <w:sz w:val="18"/>
                <w:szCs w:val="18"/>
              </w:rPr>
            </w:pPr>
            <w:r>
              <w:rPr>
                <w:b w:val="0"/>
                <w:sz w:val="18"/>
                <w:szCs w:val="18"/>
              </w:rPr>
              <w:t>4</w:t>
            </w:r>
          </w:p>
        </w:tc>
      </w:tr>
      <w:tr w:rsidR="00D443F1" w:rsidRPr="00BA5F2C" w:rsidTr="00DC6671">
        <w:trPr>
          <w:trHeight w:val="413"/>
        </w:trPr>
        <w:tc>
          <w:tcPr>
            <w:tcW w:w="2536" w:type="dxa"/>
          </w:tcPr>
          <w:p w:rsidR="00D443F1" w:rsidRPr="00BA5F2C" w:rsidRDefault="00D443F1" w:rsidP="00D11B98">
            <w:pPr>
              <w:pStyle w:val="a5"/>
              <w:spacing w:before="240" w:line="276" w:lineRule="auto"/>
              <w:jc w:val="both"/>
              <w:rPr>
                <w:b w:val="0"/>
                <w:sz w:val="18"/>
                <w:szCs w:val="18"/>
              </w:rPr>
            </w:pPr>
            <w:r w:rsidRPr="00BA5F2C">
              <w:rPr>
                <w:b w:val="0"/>
                <w:sz w:val="18"/>
                <w:szCs w:val="18"/>
              </w:rPr>
              <w:t>інші</w:t>
            </w:r>
          </w:p>
        </w:tc>
        <w:tc>
          <w:tcPr>
            <w:tcW w:w="1263" w:type="dxa"/>
            <w:vAlign w:val="center"/>
          </w:tcPr>
          <w:p w:rsidR="00D443F1" w:rsidRPr="00BA5F2C" w:rsidRDefault="00D443F1" w:rsidP="005C0C0D">
            <w:pPr>
              <w:pStyle w:val="a5"/>
              <w:spacing w:before="240" w:line="276" w:lineRule="auto"/>
              <w:rPr>
                <w:b w:val="0"/>
                <w:sz w:val="18"/>
                <w:szCs w:val="18"/>
              </w:rPr>
            </w:pPr>
            <w:r w:rsidRPr="00BA5F2C">
              <w:rPr>
                <w:b w:val="0"/>
                <w:sz w:val="18"/>
                <w:szCs w:val="18"/>
              </w:rPr>
              <w:t xml:space="preserve"> </w:t>
            </w:r>
            <w:r w:rsidR="005C0C0D" w:rsidRPr="005C0C0D">
              <w:rPr>
                <w:sz w:val="18"/>
                <w:szCs w:val="18"/>
              </w:rPr>
              <w:t>594</w:t>
            </w:r>
            <w:r w:rsidRPr="005C0C0D">
              <w:rPr>
                <w:sz w:val="18"/>
                <w:szCs w:val="18"/>
              </w:rPr>
              <w:t xml:space="preserve"> </w:t>
            </w:r>
            <w:r w:rsidRPr="00BA5F2C">
              <w:rPr>
                <w:b w:val="0"/>
                <w:sz w:val="18"/>
                <w:szCs w:val="18"/>
              </w:rPr>
              <w:t>(</w:t>
            </w:r>
            <w:r w:rsidR="005C0C0D">
              <w:rPr>
                <w:b w:val="0"/>
                <w:sz w:val="18"/>
                <w:szCs w:val="18"/>
              </w:rPr>
              <w:t>19,6</w:t>
            </w:r>
            <w:r w:rsidRPr="00BA5F2C">
              <w:rPr>
                <w:b w:val="0"/>
                <w:sz w:val="18"/>
                <w:szCs w:val="18"/>
              </w:rPr>
              <w:t>%)</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396</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8</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190</w:t>
            </w:r>
          </w:p>
        </w:tc>
        <w:tc>
          <w:tcPr>
            <w:tcW w:w="1263" w:type="dxa"/>
            <w:vAlign w:val="center"/>
          </w:tcPr>
          <w:p w:rsidR="00D443F1" w:rsidRPr="00BA5F2C" w:rsidRDefault="005C0C0D" w:rsidP="00D11B98">
            <w:pPr>
              <w:pStyle w:val="a5"/>
              <w:spacing w:before="240" w:line="276" w:lineRule="auto"/>
              <w:rPr>
                <w:b w:val="0"/>
                <w:sz w:val="18"/>
                <w:szCs w:val="18"/>
              </w:rPr>
            </w:pPr>
            <w:r>
              <w:rPr>
                <w:b w:val="0"/>
                <w:sz w:val="18"/>
                <w:szCs w:val="18"/>
              </w:rPr>
              <w:t>103</w:t>
            </w:r>
          </w:p>
        </w:tc>
        <w:tc>
          <w:tcPr>
            <w:tcW w:w="1317" w:type="dxa"/>
            <w:vAlign w:val="center"/>
          </w:tcPr>
          <w:p w:rsidR="00D443F1" w:rsidRPr="00BA5F2C" w:rsidRDefault="0076276C" w:rsidP="00D11B98">
            <w:pPr>
              <w:pStyle w:val="a5"/>
              <w:spacing w:before="240" w:line="276" w:lineRule="auto"/>
              <w:rPr>
                <w:b w:val="0"/>
                <w:sz w:val="18"/>
                <w:szCs w:val="18"/>
              </w:rPr>
            </w:pPr>
            <w:r>
              <w:rPr>
                <w:b w:val="0"/>
                <w:sz w:val="18"/>
                <w:szCs w:val="18"/>
              </w:rPr>
              <w:t>86</w:t>
            </w:r>
          </w:p>
        </w:tc>
      </w:tr>
    </w:tbl>
    <w:p w:rsidR="00D443F1" w:rsidRPr="005F3198" w:rsidRDefault="00C9776A" w:rsidP="00D443F1">
      <w:pPr>
        <w:pStyle w:val="a5"/>
        <w:spacing w:before="240" w:line="276" w:lineRule="auto"/>
        <w:ind w:firstLine="567"/>
        <w:jc w:val="right"/>
      </w:pPr>
      <w:r w:rsidRPr="005F3198">
        <w:t>Діаграма_</w:t>
      </w:r>
      <w:r w:rsidR="005F3198" w:rsidRPr="005F3198">
        <w:t>7</w:t>
      </w:r>
    </w:p>
    <w:p w:rsidR="00D443F1" w:rsidRPr="00451D90" w:rsidRDefault="00D443F1" w:rsidP="00CD2447">
      <w:pPr>
        <w:pStyle w:val="a5"/>
        <w:spacing w:line="276" w:lineRule="auto"/>
        <w:rPr>
          <w:sz w:val="24"/>
          <w:szCs w:val="24"/>
        </w:rPr>
      </w:pPr>
      <w:r w:rsidRPr="00451D90">
        <w:rPr>
          <w:sz w:val="24"/>
          <w:szCs w:val="24"/>
        </w:rPr>
        <w:t>Співвідношення скасованих ухвал судів першої інстанції до переглянутих за видами</w:t>
      </w:r>
    </w:p>
    <w:p w:rsidR="00D443F1" w:rsidRPr="00BA5F2C" w:rsidRDefault="00D443F1" w:rsidP="00D443F1">
      <w:pPr>
        <w:spacing w:before="240" w:line="276" w:lineRule="auto"/>
        <w:jc w:val="center"/>
      </w:pPr>
      <w:r w:rsidRPr="00BA5F2C">
        <w:rPr>
          <w:noProof/>
          <w:lang w:eastAsia="uk-UA"/>
        </w:rPr>
        <w:drawing>
          <wp:inline distT="0" distB="0" distL="0" distR="0" wp14:anchorId="12FFBE70" wp14:editId="78398947">
            <wp:extent cx="5996940" cy="2517569"/>
            <wp:effectExtent l="0" t="0" r="3810" b="16510"/>
            <wp:docPr id="11" name="Ді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443F1" w:rsidRPr="00BA5F2C" w:rsidRDefault="00D443F1" w:rsidP="00D443F1">
      <w:pPr>
        <w:pStyle w:val="a5"/>
        <w:spacing w:before="240" w:line="276" w:lineRule="auto"/>
        <w:ind w:firstLine="567"/>
        <w:jc w:val="both"/>
        <w:rPr>
          <w:b w:val="0"/>
        </w:rPr>
      </w:pPr>
      <w:r w:rsidRPr="00BA5F2C">
        <w:rPr>
          <w:b w:val="0"/>
        </w:rPr>
        <w:t xml:space="preserve">Найбільша амплітуда співвідношення скасованих до переглянутих Восьмим </w:t>
      </w:r>
      <w:r w:rsidR="00AE7956">
        <w:rPr>
          <w:b w:val="0"/>
        </w:rPr>
        <w:t>ААС</w:t>
      </w:r>
      <w:r w:rsidRPr="00BA5F2C">
        <w:rPr>
          <w:b w:val="0"/>
        </w:rPr>
        <w:t xml:space="preserve"> спостерігається щодо ухвал про повернення позовної заяви (</w:t>
      </w:r>
      <w:r w:rsidR="00AE7956">
        <w:t>72,1</w:t>
      </w:r>
      <w:r w:rsidRPr="00BA5F2C">
        <w:t>%</w:t>
      </w:r>
      <w:r w:rsidRPr="00BA5F2C">
        <w:rPr>
          <w:b w:val="0"/>
        </w:rPr>
        <w:t xml:space="preserve"> скасованих до переглянутих ухвал даного виду) та щодо ухвал про залишення </w:t>
      </w:r>
      <w:r w:rsidRPr="00BA5F2C">
        <w:rPr>
          <w:b w:val="0"/>
        </w:rPr>
        <w:lastRenderedPageBreak/>
        <w:t>позовної заяви без розгляду (</w:t>
      </w:r>
      <w:r w:rsidR="00AE7956">
        <w:t>50,6</w:t>
      </w:r>
      <w:r w:rsidRPr="00BA5F2C">
        <w:t>%</w:t>
      </w:r>
      <w:r w:rsidRPr="00BA5F2C">
        <w:rPr>
          <w:b w:val="0"/>
        </w:rPr>
        <w:t xml:space="preserve"> скасованих до переглянутих ухвал даного виду).</w:t>
      </w:r>
    </w:p>
    <w:p w:rsidR="00D443F1" w:rsidRPr="00BA5F2C" w:rsidRDefault="00D443F1" w:rsidP="00D443F1">
      <w:pPr>
        <w:shd w:val="clear" w:color="auto" w:fill="FFFFFF"/>
        <w:spacing w:before="240" w:after="300" w:line="276" w:lineRule="auto"/>
        <w:ind w:right="-1" w:firstLine="567"/>
        <w:jc w:val="both"/>
        <w:rPr>
          <w:sz w:val="28"/>
          <w:szCs w:val="28"/>
        </w:rPr>
      </w:pPr>
      <w:r w:rsidRPr="00BA5F2C">
        <w:rPr>
          <w:sz w:val="28"/>
          <w:szCs w:val="28"/>
        </w:rPr>
        <w:t>Наведене свідчить про необхідність надання практичної та методичної допомоги адміністративним судам Восьмого апеляційного адміністративного округу в частині застосування ст.169 та ст.240 КАС України.</w:t>
      </w:r>
    </w:p>
    <w:p w:rsidR="00D443F1" w:rsidRPr="00BA5F2C" w:rsidRDefault="00EB7EA2" w:rsidP="003779FD">
      <w:pPr>
        <w:pStyle w:val="a5"/>
        <w:spacing w:before="240" w:after="240" w:line="276" w:lineRule="auto"/>
        <w:ind w:firstLine="709"/>
        <w:jc w:val="both"/>
        <w:rPr>
          <w:b w:val="0"/>
        </w:rPr>
      </w:pPr>
      <w:r>
        <w:rPr>
          <w:b w:val="0"/>
        </w:rPr>
        <w:t xml:space="preserve">Щодо </w:t>
      </w:r>
      <w:r w:rsidRPr="00EB7EA2">
        <w:rPr>
          <w:b w:val="0"/>
        </w:rPr>
        <w:t>результат</w:t>
      </w:r>
      <w:r>
        <w:rPr>
          <w:b w:val="0"/>
        </w:rPr>
        <w:t>ів</w:t>
      </w:r>
      <w:r w:rsidRPr="00EB7EA2">
        <w:rPr>
          <w:b w:val="0"/>
        </w:rPr>
        <w:t xml:space="preserve">  перегляду  ухвал  суду першої інстанції за апеляційними  скаргами  </w:t>
      </w:r>
      <w:r>
        <w:rPr>
          <w:b w:val="0"/>
        </w:rPr>
        <w:t>в розрізі судів першої інстанції згідно звіту форми №2-а, то більш</w:t>
      </w:r>
      <w:r w:rsidR="00B75DFA">
        <w:rPr>
          <w:b w:val="0"/>
        </w:rPr>
        <w:t>а їх кількість</w:t>
      </w:r>
      <w:r>
        <w:rPr>
          <w:b w:val="0"/>
        </w:rPr>
        <w:t xml:space="preserve"> припадає на окружні адміністративні суди – </w:t>
      </w:r>
      <w:r w:rsidRPr="00EB7EA2">
        <w:t>1 036</w:t>
      </w:r>
      <w:r>
        <w:rPr>
          <w:b w:val="0"/>
        </w:rPr>
        <w:t xml:space="preserve"> переглянутих ухвал за апеляційними скаргами, відносно загальних судів першої інстанції, де кількість переглянутих ухвал за апеляційними скаргами лише </w:t>
      </w:r>
      <w:r w:rsidRPr="00EB7EA2">
        <w:t>181</w:t>
      </w:r>
      <w:r>
        <w:rPr>
          <w:b w:val="0"/>
        </w:rPr>
        <w:t xml:space="preserve">, що відсотковому відношенні дорівнює </w:t>
      </w:r>
      <w:r w:rsidRPr="00EB7EA2">
        <w:t>17,47</w:t>
      </w:r>
      <w:r>
        <w:rPr>
          <w:b w:val="0"/>
        </w:rPr>
        <w:t>%.</w:t>
      </w:r>
    </w:p>
    <w:p w:rsidR="003779FD" w:rsidRPr="0076012B" w:rsidRDefault="003779FD" w:rsidP="003779FD">
      <w:pPr>
        <w:pStyle w:val="a5"/>
        <w:spacing w:line="276" w:lineRule="auto"/>
        <w:ind w:firstLine="567"/>
        <w:jc w:val="both"/>
      </w:pPr>
      <w:r w:rsidRPr="0076012B">
        <w:t>Найбільш</w:t>
      </w:r>
      <w:r w:rsidRPr="0076012B">
        <w:rPr>
          <w:b w:val="0"/>
        </w:rPr>
        <w:t xml:space="preserve"> суттєві показники, пов’язані з апеляційним переглядом ухвал окружних адміністративних судів регіону у з</w:t>
      </w:r>
      <w:r>
        <w:rPr>
          <w:b w:val="0"/>
        </w:rPr>
        <w:t xml:space="preserve">вітному періоді, відображено в </w:t>
      </w:r>
      <w:r w:rsidRPr="003779FD">
        <w:t>Таблиці_</w:t>
      </w:r>
      <w:r w:rsidR="00F265DE">
        <w:t>3</w:t>
      </w:r>
      <w:r w:rsidRPr="0076012B">
        <w:t>.</w:t>
      </w:r>
    </w:p>
    <w:p w:rsidR="00B96A4C" w:rsidRPr="00BA5F2C" w:rsidRDefault="00B96A4C" w:rsidP="00D443F1">
      <w:pPr>
        <w:pStyle w:val="a5"/>
        <w:jc w:val="both"/>
        <w:rPr>
          <w:b w:val="0"/>
        </w:rPr>
      </w:pPr>
    </w:p>
    <w:p w:rsidR="00D443F1" w:rsidRDefault="009F0D26" w:rsidP="00D443F1">
      <w:pPr>
        <w:pStyle w:val="a5"/>
        <w:ind w:firstLine="567"/>
        <w:jc w:val="right"/>
      </w:pPr>
      <w:r>
        <w:t>Таблиця_3</w:t>
      </w:r>
    </w:p>
    <w:p w:rsidR="00D443F1" w:rsidRPr="00BA5F2C" w:rsidRDefault="00D443F1" w:rsidP="00D443F1">
      <w:pPr>
        <w:pStyle w:val="a5"/>
        <w:ind w:firstLine="567"/>
      </w:pPr>
      <w:r w:rsidRPr="00BA5F2C">
        <w:t>Результати перегляду</w:t>
      </w:r>
      <w:r w:rsidR="00BA4DD9" w:rsidRPr="00BA5F2C">
        <w:t>,</w:t>
      </w:r>
      <w:r w:rsidRPr="00BA5F2C">
        <w:t xml:space="preserve"> </w:t>
      </w:r>
    </w:p>
    <w:p w:rsidR="00D443F1" w:rsidRPr="00BA5F2C" w:rsidRDefault="00B75DFA" w:rsidP="00D443F1">
      <w:pPr>
        <w:pStyle w:val="a5"/>
        <w:ind w:firstLine="567"/>
        <w:rPr>
          <w:b w:val="0"/>
        </w:rPr>
      </w:pPr>
      <w:r>
        <w:t>де ухвалу окружних адміністративних судів</w:t>
      </w:r>
      <w:r w:rsidR="00D443F1" w:rsidRPr="00BA5F2C">
        <w:t xml:space="preserve"> скасовано</w:t>
      </w:r>
    </w:p>
    <w:p w:rsidR="00D443F1" w:rsidRPr="00BA5F2C" w:rsidRDefault="00D443F1" w:rsidP="00D443F1">
      <w:pPr>
        <w:pStyle w:val="a5"/>
        <w:jc w:val="left"/>
        <w:rPr>
          <w:b w:val="0"/>
        </w:rPr>
      </w:pPr>
    </w:p>
    <w:tbl>
      <w:tblPr>
        <w:tblStyle w:val="af4"/>
        <w:tblW w:w="10569" w:type="dxa"/>
        <w:tblInd w:w="-431" w:type="dxa"/>
        <w:tblLook w:val="04A0" w:firstRow="1" w:lastRow="0" w:firstColumn="1" w:lastColumn="0" w:noHBand="0" w:noVBand="1"/>
      </w:tblPr>
      <w:tblGrid>
        <w:gridCol w:w="3290"/>
        <w:gridCol w:w="1796"/>
        <w:gridCol w:w="1778"/>
        <w:gridCol w:w="1846"/>
        <w:gridCol w:w="1859"/>
      </w:tblGrid>
      <w:tr w:rsidR="00B75DFA" w:rsidRPr="00BA5F2C" w:rsidTr="009F4196">
        <w:trPr>
          <w:trHeight w:val="1740"/>
        </w:trPr>
        <w:tc>
          <w:tcPr>
            <w:tcW w:w="3290" w:type="dxa"/>
            <w:vAlign w:val="center"/>
          </w:tcPr>
          <w:p w:rsidR="00B75DFA" w:rsidRPr="009F4196" w:rsidRDefault="00B75DFA" w:rsidP="00D11B98">
            <w:pPr>
              <w:pStyle w:val="a5"/>
              <w:spacing w:line="276" w:lineRule="auto"/>
              <w:rPr>
                <w:b w:val="0"/>
                <w:sz w:val="25"/>
                <w:szCs w:val="25"/>
              </w:rPr>
            </w:pPr>
            <w:r w:rsidRPr="009F4196">
              <w:rPr>
                <w:b w:val="0"/>
                <w:sz w:val="25"/>
                <w:szCs w:val="25"/>
              </w:rPr>
              <w:t>Назва суду</w:t>
            </w:r>
          </w:p>
        </w:tc>
        <w:tc>
          <w:tcPr>
            <w:tcW w:w="1796" w:type="dxa"/>
            <w:vAlign w:val="center"/>
          </w:tcPr>
          <w:p w:rsidR="00B75DFA" w:rsidRPr="009F4196" w:rsidRDefault="00B75DFA" w:rsidP="00D11B98">
            <w:pPr>
              <w:pStyle w:val="a5"/>
              <w:spacing w:line="276" w:lineRule="auto"/>
              <w:rPr>
                <w:b w:val="0"/>
                <w:sz w:val="25"/>
                <w:szCs w:val="25"/>
              </w:rPr>
            </w:pPr>
            <w:r w:rsidRPr="009F4196">
              <w:rPr>
                <w:b w:val="0"/>
                <w:sz w:val="25"/>
                <w:szCs w:val="25"/>
              </w:rPr>
              <w:t>Кількість переглянутих ухвал</w:t>
            </w:r>
          </w:p>
        </w:tc>
        <w:tc>
          <w:tcPr>
            <w:tcW w:w="1778" w:type="dxa"/>
            <w:vAlign w:val="center"/>
          </w:tcPr>
          <w:p w:rsidR="00B75DFA" w:rsidRPr="009F4196" w:rsidRDefault="00B75DFA" w:rsidP="003779FD">
            <w:pPr>
              <w:pStyle w:val="a5"/>
              <w:spacing w:line="276" w:lineRule="auto"/>
              <w:rPr>
                <w:b w:val="0"/>
                <w:sz w:val="25"/>
                <w:szCs w:val="25"/>
              </w:rPr>
            </w:pPr>
            <w:r w:rsidRPr="009F4196">
              <w:rPr>
                <w:b w:val="0"/>
                <w:sz w:val="25"/>
                <w:szCs w:val="25"/>
              </w:rPr>
              <w:t xml:space="preserve">Відсоток переглянутих ухвал </w:t>
            </w:r>
          </w:p>
        </w:tc>
        <w:tc>
          <w:tcPr>
            <w:tcW w:w="1846" w:type="dxa"/>
            <w:vAlign w:val="center"/>
          </w:tcPr>
          <w:p w:rsidR="00B75DFA" w:rsidRPr="009F4196" w:rsidRDefault="00B75DFA" w:rsidP="00D11B98">
            <w:pPr>
              <w:pStyle w:val="a5"/>
              <w:spacing w:line="276" w:lineRule="auto"/>
              <w:rPr>
                <w:b w:val="0"/>
                <w:sz w:val="25"/>
                <w:szCs w:val="25"/>
              </w:rPr>
            </w:pPr>
            <w:r w:rsidRPr="009F4196">
              <w:rPr>
                <w:b w:val="0"/>
                <w:sz w:val="25"/>
                <w:szCs w:val="25"/>
              </w:rPr>
              <w:t>Кількість скасованих ухвал</w:t>
            </w:r>
          </w:p>
        </w:tc>
        <w:tc>
          <w:tcPr>
            <w:tcW w:w="1859" w:type="dxa"/>
            <w:vAlign w:val="center"/>
          </w:tcPr>
          <w:p w:rsidR="00B75DFA" w:rsidRPr="009F4196" w:rsidRDefault="00B75DFA" w:rsidP="00D11B98">
            <w:pPr>
              <w:pStyle w:val="a5"/>
              <w:spacing w:line="276" w:lineRule="auto"/>
              <w:rPr>
                <w:b w:val="0"/>
                <w:sz w:val="25"/>
                <w:szCs w:val="25"/>
              </w:rPr>
            </w:pPr>
            <w:r w:rsidRPr="009F4196">
              <w:rPr>
                <w:b w:val="0"/>
                <w:sz w:val="25"/>
                <w:szCs w:val="25"/>
              </w:rPr>
              <w:t xml:space="preserve">Відсоток скасованих ухвал </w:t>
            </w:r>
          </w:p>
        </w:tc>
      </w:tr>
      <w:tr w:rsidR="00B75DFA" w:rsidRPr="00BA5F2C" w:rsidTr="009F4196">
        <w:trPr>
          <w:trHeight w:val="510"/>
        </w:trPr>
        <w:tc>
          <w:tcPr>
            <w:tcW w:w="3290" w:type="dxa"/>
            <w:vAlign w:val="center"/>
          </w:tcPr>
          <w:p w:rsidR="00B75DFA" w:rsidRPr="009F4196" w:rsidRDefault="00B75DFA" w:rsidP="00D11B98">
            <w:pPr>
              <w:pStyle w:val="a5"/>
              <w:spacing w:line="276" w:lineRule="auto"/>
              <w:jc w:val="left"/>
              <w:rPr>
                <w:sz w:val="25"/>
                <w:szCs w:val="25"/>
              </w:rPr>
            </w:pPr>
            <w:r w:rsidRPr="009F4196">
              <w:rPr>
                <w:sz w:val="25"/>
                <w:szCs w:val="25"/>
              </w:rPr>
              <w:t>Волинський ОАС</w:t>
            </w:r>
          </w:p>
        </w:tc>
        <w:tc>
          <w:tcPr>
            <w:tcW w:w="1796" w:type="dxa"/>
            <w:vAlign w:val="center"/>
          </w:tcPr>
          <w:p w:rsidR="00B75DFA" w:rsidRPr="009F4196" w:rsidRDefault="00B75DFA" w:rsidP="00D11B98">
            <w:pPr>
              <w:pStyle w:val="a5"/>
              <w:spacing w:line="276" w:lineRule="auto"/>
              <w:rPr>
                <w:b w:val="0"/>
                <w:sz w:val="25"/>
                <w:szCs w:val="25"/>
              </w:rPr>
            </w:pPr>
            <w:r w:rsidRPr="009F4196">
              <w:rPr>
                <w:b w:val="0"/>
                <w:sz w:val="25"/>
                <w:szCs w:val="25"/>
              </w:rPr>
              <w:t>147</w:t>
            </w:r>
          </w:p>
        </w:tc>
        <w:tc>
          <w:tcPr>
            <w:tcW w:w="1778" w:type="dxa"/>
            <w:vAlign w:val="center"/>
          </w:tcPr>
          <w:p w:rsidR="00B75DFA" w:rsidRPr="009F4196" w:rsidRDefault="00B75DFA" w:rsidP="00D11B98">
            <w:pPr>
              <w:pStyle w:val="a5"/>
              <w:spacing w:line="276" w:lineRule="auto"/>
              <w:rPr>
                <w:b w:val="0"/>
                <w:sz w:val="25"/>
                <w:szCs w:val="25"/>
              </w:rPr>
            </w:pPr>
            <w:r w:rsidRPr="009F4196">
              <w:rPr>
                <w:b w:val="0"/>
                <w:sz w:val="25"/>
                <w:szCs w:val="25"/>
              </w:rPr>
              <w:t>14,2%</w:t>
            </w:r>
          </w:p>
        </w:tc>
        <w:tc>
          <w:tcPr>
            <w:tcW w:w="1846" w:type="dxa"/>
            <w:vAlign w:val="center"/>
          </w:tcPr>
          <w:p w:rsidR="00B75DFA" w:rsidRPr="009F4196" w:rsidRDefault="00B75DFA" w:rsidP="00D11B98">
            <w:pPr>
              <w:pStyle w:val="a5"/>
              <w:spacing w:line="276" w:lineRule="auto"/>
              <w:rPr>
                <w:b w:val="0"/>
                <w:sz w:val="25"/>
                <w:szCs w:val="25"/>
              </w:rPr>
            </w:pPr>
            <w:r w:rsidRPr="009F4196">
              <w:rPr>
                <w:b w:val="0"/>
                <w:sz w:val="25"/>
                <w:szCs w:val="25"/>
              </w:rPr>
              <w:t>70</w:t>
            </w:r>
          </w:p>
        </w:tc>
        <w:tc>
          <w:tcPr>
            <w:tcW w:w="1859" w:type="dxa"/>
            <w:vAlign w:val="center"/>
          </w:tcPr>
          <w:p w:rsidR="00B75DFA" w:rsidRPr="009F4196" w:rsidRDefault="00B75DFA" w:rsidP="00D11B98">
            <w:pPr>
              <w:pStyle w:val="a5"/>
              <w:spacing w:line="276" w:lineRule="auto"/>
              <w:rPr>
                <w:b w:val="0"/>
                <w:sz w:val="25"/>
                <w:szCs w:val="25"/>
              </w:rPr>
            </w:pPr>
            <w:r w:rsidRPr="009F4196">
              <w:rPr>
                <w:b w:val="0"/>
                <w:sz w:val="25"/>
                <w:szCs w:val="25"/>
              </w:rPr>
              <w:t>47,6%</w:t>
            </w:r>
          </w:p>
        </w:tc>
      </w:tr>
      <w:tr w:rsidR="00B75DFA" w:rsidRPr="00BA5F2C" w:rsidTr="009F4196">
        <w:trPr>
          <w:trHeight w:val="544"/>
        </w:trPr>
        <w:tc>
          <w:tcPr>
            <w:tcW w:w="3290" w:type="dxa"/>
            <w:vAlign w:val="center"/>
          </w:tcPr>
          <w:p w:rsidR="00B75DFA" w:rsidRPr="009F4196" w:rsidRDefault="00B75DFA" w:rsidP="00D11B98">
            <w:pPr>
              <w:pStyle w:val="a5"/>
              <w:spacing w:line="276" w:lineRule="auto"/>
              <w:jc w:val="left"/>
              <w:rPr>
                <w:sz w:val="25"/>
                <w:szCs w:val="25"/>
              </w:rPr>
            </w:pPr>
            <w:r w:rsidRPr="009F4196">
              <w:rPr>
                <w:sz w:val="25"/>
                <w:szCs w:val="25"/>
              </w:rPr>
              <w:t>Закарпатський ОАС</w:t>
            </w:r>
          </w:p>
        </w:tc>
        <w:tc>
          <w:tcPr>
            <w:tcW w:w="1796" w:type="dxa"/>
            <w:vAlign w:val="center"/>
          </w:tcPr>
          <w:p w:rsidR="00B75DFA" w:rsidRPr="009F4196" w:rsidRDefault="00B75DFA" w:rsidP="00D11B98">
            <w:pPr>
              <w:pStyle w:val="a5"/>
              <w:spacing w:line="276" w:lineRule="auto"/>
              <w:rPr>
                <w:b w:val="0"/>
                <w:sz w:val="25"/>
                <w:szCs w:val="25"/>
              </w:rPr>
            </w:pPr>
            <w:r w:rsidRPr="009F4196">
              <w:rPr>
                <w:b w:val="0"/>
                <w:sz w:val="25"/>
                <w:szCs w:val="25"/>
              </w:rPr>
              <w:t>103</w:t>
            </w:r>
          </w:p>
        </w:tc>
        <w:tc>
          <w:tcPr>
            <w:tcW w:w="1778" w:type="dxa"/>
            <w:vAlign w:val="center"/>
          </w:tcPr>
          <w:p w:rsidR="00B75DFA" w:rsidRPr="009F4196" w:rsidRDefault="00B75DFA" w:rsidP="00D11B98">
            <w:pPr>
              <w:pStyle w:val="a5"/>
              <w:spacing w:line="276" w:lineRule="auto"/>
              <w:rPr>
                <w:b w:val="0"/>
                <w:sz w:val="25"/>
                <w:szCs w:val="25"/>
              </w:rPr>
            </w:pPr>
            <w:r w:rsidRPr="009F4196">
              <w:rPr>
                <w:b w:val="0"/>
                <w:sz w:val="25"/>
                <w:szCs w:val="25"/>
              </w:rPr>
              <w:t>9,9%</w:t>
            </w:r>
          </w:p>
        </w:tc>
        <w:tc>
          <w:tcPr>
            <w:tcW w:w="1846" w:type="dxa"/>
            <w:vAlign w:val="center"/>
          </w:tcPr>
          <w:p w:rsidR="00B75DFA" w:rsidRPr="009F4196" w:rsidRDefault="00B75DFA" w:rsidP="00D11B98">
            <w:pPr>
              <w:pStyle w:val="a5"/>
              <w:spacing w:line="276" w:lineRule="auto"/>
              <w:rPr>
                <w:b w:val="0"/>
                <w:sz w:val="25"/>
                <w:szCs w:val="25"/>
              </w:rPr>
            </w:pPr>
            <w:r w:rsidRPr="009F4196">
              <w:rPr>
                <w:b w:val="0"/>
                <w:sz w:val="25"/>
                <w:szCs w:val="25"/>
              </w:rPr>
              <w:t>40</w:t>
            </w:r>
          </w:p>
        </w:tc>
        <w:tc>
          <w:tcPr>
            <w:tcW w:w="1859" w:type="dxa"/>
            <w:vAlign w:val="center"/>
          </w:tcPr>
          <w:p w:rsidR="00B75DFA" w:rsidRPr="009F4196" w:rsidRDefault="00B75DFA" w:rsidP="00D11B98">
            <w:pPr>
              <w:pStyle w:val="a5"/>
              <w:spacing w:line="276" w:lineRule="auto"/>
              <w:rPr>
                <w:b w:val="0"/>
                <w:sz w:val="25"/>
                <w:szCs w:val="25"/>
              </w:rPr>
            </w:pPr>
            <w:r w:rsidRPr="009F4196">
              <w:rPr>
                <w:b w:val="0"/>
                <w:sz w:val="25"/>
                <w:szCs w:val="25"/>
              </w:rPr>
              <w:t>38,8%</w:t>
            </w:r>
          </w:p>
        </w:tc>
      </w:tr>
      <w:tr w:rsidR="00B75DFA" w:rsidRPr="00BA5F2C" w:rsidTr="009F4196">
        <w:trPr>
          <w:trHeight w:val="557"/>
        </w:trPr>
        <w:tc>
          <w:tcPr>
            <w:tcW w:w="3290" w:type="dxa"/>
            <w:vAlign w:val="center"/>
          </w:tcPr>
          <w:p w:rsidR="00B75DFA" w:rsidRPr="009F4196" w:rsidRDefault="00B75DFA" w:rsidP="003779FD">
            <w:pPr>
              <w:pStyle w:val="a5"/>
              <w:spacing w:line="276" w:lineRule="auto"/>
              <w:jc w:val="left"/>
              <w:rPr>
                <w:sz w:val="25"/>
                <w:szCs w:val="25"/>
              </w:rPr>
            </w:pPr>
            <w:r w:rsidRPr="009F4196">
              <w:rPr>
                <w:sz w:val="25"/>
                <w:szCs w:val="25"/>
              </w:rPr>
              <w:t>Івано-Франківський ОАС</w:t>
            </w:r>
          </w:p>
        </w:tc>
        <w:tc>
          <w:tcPr>
            <w:tcW w:w="1796" w:type="dxa"/>
            <w:vAlign w:val="center"/>
          </w:tcPr>
          <w:p w:rsidR="00B75DFA" w:rsidRPr="009F4196" w:rsidRDefault="00B75DFA" w:rsidP="003779FD">
            <w:pPr>
              <w:pStyle w:val="a5"/>
              <w:spacing w:line="276" w:lineRule="auto"/>
              <w:rPr>
                <w:b w:val="0"/>
                <w:sz w:val="25"/>
                <w:szCs w:val="25"/>
              </w:rPr>
            </w:pPr>
            <w:r w:rsidRPr="009F4196">
              <w:rPr>
                <w:b w:val="0"/>
                <w:sz w:val="25"/>
                <w:szCs w:val="25"/>
              </w:rPr>
              <w:t>119</w:t>
            </w:r>
          </w:p>
        </w:tc>
        <w:tc>
          <w:tcPr>
            <w:tcW w:w="1778" w:type="dxa"/>
            <w:vAlign w:val="center"/>
          </w:tcPr>
          <w:p w:rsidR="00B75DFA" w:rsidRPr="009F4196" w:rsidRDefault="00B75DFA" w:rsidP="003779FD">
            <w:pPr>
              <w:pStyle w:val="a5"/>
              <w:spacing w:line="276" w:lineRule="auto"/>
              <w:rPr>
                <w:b w:val="0"/>
                <w:sz w:val="25"/>
                <w:szCs w:val="25"/>
              </w:rPr>
            </w:pPr>
            <w:r w:rsidRPr="009F4196">
              <w:rPr>
                <w:b w:val="0"/>
                <w:sz w:val="25"/>
                <w:szCs w:val="25"/>
              </w:rPr>
              <w:t>11,5%</w:t>
            </w:r>
          </w:p>
        </w:tc>
        <w:tc>
          <w:tcPr>
            <w:tcW w:w="1846" w:type="dxa"/>
            <w:vAlign w:val="center"/>
          </w:tcPr>
          <w:p w:rsidR="00B75DFA" w:rsidRPr="009F4196" w:rsidRDefault="00B75DFA" w:rsidP="003779FD">
            <w:pPr>
              <w:pStyle w:val="a5"/>
              <w:spacing w:line="276" w:lineRule="auto"/>
              <w:rPr>
                <w:b w:val="0"/>
                <w:sz w:val="25"/>
                <w:szCs w:val="25"/>
              </w:rPr>
            </w:pPr>
            <w:r w:rsidRPr="009F4196">
              <w:rPr>
                <w:b w:val="0"/>
                <w:sz w:val="25"/>
                <w:szCs w:val="25"/>
              </w:rPr>
              <w:t>47</w:t>
            </w:r>
          </w:p>
        </w:tc>
        <w:tc>
          <w:tcPr>
            <w:tcW w:w="1859" w:type="dxa"/>
            <w:vAlign w:val="center"/>
          </w:tcPr>
          <w:p w:rsidR="00B75DFA" w:rsidRPr="009F4196" w:rsidRDefault="00B75DFA" w:rsidP="003779FD">
            <w:pPr>
              <w:pStyle w:val="a5"/>
              <w:spacing w:line="276" w:lineRule="auto"/>
              <w:rPr>
                <w:b w:val="0"/>
                <w:sz w:val="25"/>
                <w:szCs w:val="25"/>
              </w:rPr>
            </w:pPr>
            <w:r w:rsidRPr="009F4196">
              <w:rPr>
                <w:b w:val="0"/>
                <w:sz w:val="25"/>
                <w:szCs w:val="25"/>
              </w:rPr>
              <w:t>39,5%</w:t>
            </w:r>
          </w:p>
        </w:tc>
      </w:tr>
      <w:tr w:rsidR="00B75DFA" w:rsidRPr="00BA5F2C" w:rsidTr="009F4196">
        <w:trPr>
          <w:trHeight w:val="544"/>
        </w:trPr>
        <w:tc>
          <w:tcPr>
            <w:tcW w:w="3290" w:type="dxa"/>
            <w:vAlign w:val="center"/>
          </w:tcPr>
          <w:p w:rsidR="00B75DFA" w:rsidRPr="009F4196" w:rsidRDefault="00B75DFA" w:rsidP="00D11B98">
            <w:pPr>
              <w:pStyle w:val="a5"/>
              <w:spacing w:line="276" w:lineRule="auto"/>
              <w:jc w:val="left"/>
              <w:rPr>
                <w:sz w:val="25"/>
                <w:szCs w:val="25"/>
              </w:rPr>
            </w:pPr>
            <w:r w:rsidRPr="009F4196">
              <w:rPr>
                <w:sz w:val="25"/>
                <w:szCs w:val="25"/>
              </w:rPr>
              <w:t>Львівський ОАС</w:t>
            </w:r>
          </w:p>
        </w:tc>
        <w:tc>
          <w:tcPr>
            <w:tcW w:w="1796" w:type="dxa"/>
            <w:vAlign w:val="center"/>
          </w:tcPr>
          <w:p w:rsidR="00B75DFA" w:rsidRPr="009F4196" w:rsidRDefault="00B75DFA" w:rsidP="00D11B98">
            <w:pPr>
              <w:pStyle w:val="a5"/>
              <w:spacing w:line="276" w:lineRule="auto"/>
              <w:rPr>
                <w:b w:val="0"/>
                <w:sz w:val="25"/>
                <w:szCs w:val="25"/>
              </w:rPr>
            </w:pPr>
            <w:r w:rsidRPr="009F4196">
              <w:rPr>
                <w:b w:val="0"/>
                <w:sz w:val="25"/>
                <w:szCs w:val="25"/>
              </w:rPr>
              <w:t>367</w:t>
            </w:r>
          </w:p>
        </w:tc>
        <w:tc>
          <w:tcPr>
            <w:tcW w:w="1778" w:type="dxa"/>
            <w:vAlign w:val="center"/>
          </w:tcPr>
          <w:p w:rsidR="00B75DFA" w:rsidRPr="009F4196" w:rsidRDefault="00B75DFA" w:rsidP="00D11B98">
            <w:pPr>
              <w:pStyle w:val="a5"/>
              <w:spacing w:line="276" w:lineRule="auto"/>
              <w:rPr>
                <w:b w:val="0"/>
                <w:sz w:val="25"/>
                <w:szCs w:val="25"/>
              </w:rPr>
            </w:pPr>
            <w:r w:rsidRPr="009F4196">
              <w:rPr>
                <w:b w:val="0"/>
                <w:sz w:val="25"/>
                <w:szCs w:val="25"/>
              </w:rPr>
              <w:t>35,4%</w:t>
            </w:r>
          </w:p>
        </w:tc>
        <w:tc>
          <w:tcPr>
            <w:tcW w:w="1846" w:type="dxa"/>
            <w:vAlign w:val="center"/>
          </w:tcPr>
          <w:p w:rsidR="00B75DFA" w:rsidRPr="009F4196" w:rsidRDefault="00B75DFA" w:rsidP="00D11B98">
            <w:pPr>
              <w:pStyle w:val="a5"/>
              <w:spacing w:line="276" w:lineRule="auto"/>
              <w:rPr>
                <w:b w:val="0"/>
                <w:sz w:val="25"/>
                <w:szCs w:val="25"/>
              </w:rPr>
            </w:pPr>
            <w:r w:rsidRPr="009F4196">
              <w:rPr>
                <w:b w:val="0"/>
                <w:sz w:val="25"/>
                <w:szCs w:val="25"/>
              </w:rPr>
              <w:t>119</w:t>
            </w:r>
          </w:p>
        </w:tc>
        <w:tc>
          <w:tcPr>
            <w:tcW w:w="1859" w:type="dxa"/>
            <w:vAlign w:val="center"/>
          </w:tcPr>
          <w:p w:rsidR="00B75DFA" w:rsidRPr="009F4196" w:rsidRDefault="00B75DFA" w:rsidP="00D11B98">
            <w:pPr>
              <w:pStyle w:val="a5"/>
              <w:spacing w:line="276" w:lineRule="auto"/>
              <w:rPr>
                <w:b w:val="0"/>
                <w:sz w:val="25"/>
                <w:szCs w:val="25"/>
              </w:rPr>
            </w:pPr>
            <w:r w:rsidRPr="009F4196">
              <w:rPr>
                <w:b w:val="0"/>
                <w:sz w:val="25"/>
                <w:szCs w:val="25"/>
              </w:rPr>
              <w:t>32,4%</w:t>
            </w:r>
          </w:p>
        </w:tc>
      </w:tr>
      <w:tr w:rsidR="00B75DFA" w:rsidRPr="00BA5F2C" w:rsidTr="009F4196">
        <w:trPr>
          <w:trHeight w:val="510"/>
        </w:trPr>
        <w:tc>
          <w:tcPr>
            <w:tcW w:w="3290" w:type="dxa"/>
            <w:vAlign w:val="center"/>
          </w:tcPr>
          <w:p w:rsidR="00B75DFA" w:rsidRPr="009F4196" w:rsidRDefault="00B75DFA" w:rsidP="00D11B98">
            <w:pPr>
              <w:pStyle w:val="a5"/>
              <w:spacing w:line="276" w:lineRule="auto"/>
              <w:jc w:val="left"/>
              <w:rPr>
                <w:sz w:val="25"/>
                <w:szCs w:val="25"/>
              </w:rPr>
            </w:pPr>
            <w:r w:rsidRPr="009F4196">
              <w:rPr>
                <w:sz w:val="25"/>
                <w:szCs w:val="25"/>
              </w:rPr>
              <w:t>Рівненський ОАС</w:t>
            </w:r>
          </w:p>
        </w:tc>
        <w:tc>
          <w:tcPr>
            <w:tcW w:w="1796" w:type="dxa"/>
            <w:vAlign w:val="center"/>
          </w:tcPr>
          <w:p w:rsidR="00B75DFA" w:rsidRPr="009F4196" w:rsidRDefault="00B75DFA" w:rsidP="00D11B98">
            <w:pPr>
              <w:pStyle w:val="a5"/>
              <w:spacing w:line="276" w:lineRule="auto"/>
              <w:rPr>
                <w:b w:val="0"/>
                <w:sz w:val="25"/>
                <w:szCs w:val="25"/>
              </w:rPr>
            </w:pPr>
            <w:r w:rsidRPr="009F4196">
              <w:rPr>
                <w:b w:val="0"/>
                <w:sz w:val="25"/>
                <w:szCs w:val="25"/>
              </w:rPr>
              <w:t>220</w:t>
            </w:r>
          </w:p>
        </w:tc>
        <w:tc>
          <w:tcPr>
            <w:tcW w:w="1778" w:type="dxa"/>
            <w:vAlign w:val="center"/>
          </w:tcPr>
          <w:p w:rsidR="00B75DFA" w:rsidRPr="009F4196" w:rsidRDefault="00B75DFA" w:rsidP="00D11B98">
            <w:pPr>
              <w:pStyle w:val="a5"/>
              <w:spacing w:line="276" w:lineRule="auto"/>
              <w:rPr>
                <w:b w:val="0"/>
                <w:sz w:val="25"/>
                <w:szCs w:val="25"/>
              </w:rPr>
            </w:pPr>
            <w:r w:rsidRPr="009F4196">
              <w:rPr>
                <w:b w:val="0"/>
                <w:sz w:val="25"/>
                <w:szCs w:val="25"/>
              </w:rPr>
              <w:t>21,2%</w:t>
            </w:r>
          </w:p>
        </w:tc>
        <w:tc>
          <w:tcPr>
            <w:tcW w:w="1846" w:type="dxa"/>
            <w:vAlign w:val="center"/>
          </w:tcPr>
          <w:p w:rsidR="00B75DFA" w:rsidRPr="009F4196" w:rsidRDefault="00B75DFA" w:rsidP="00D11B98">
            <w:pPr>
              <w:pStyle w:val="a5"/>
              <w:spacing w:line="276" w:lineRule="auto"/>
              <w:rPr>
                <w:b w:val="0"/>
                <w:sz w:val="25"/>
                <w:szCs w:val="25"/>
              </w:rPr>
            </w:pPr>
            <w:r w:rsidRPr="009F4196">
              <w:rPr>
                <w:b w:val="0"/>
                <w:sz w:val="25"/>
                <w:szCs w:val="25"/>
              </w:rPr>
              <w:t>89</w:t>
            </w:r>
          </w:p>
        </w:tc>
        <w:tc>
          <w:tcPr>
            <w:tcW w:w="1859" w:type="dxa"/>
            <w:vAlign w:val="center"/>
          </w:tcPr>
          <w:p w:rsidR="00B75DFA" w:rsidRPr="009F4196" w:rsidRDefault="00B75DFA" w:rsidP="00D11B98">
            <w:pPr>
              <w:pStyle w:val="a5"/>
              <w:spacing w:line="276" w:lineRule="auto"/>
              <w:rPr>
                <w:b w:val="0"/>
                <w:sz w:val="25"/>
                <w:szCs w:val="25"/>
              </w:rPr>
            </w:pPr>
            <w:r w:rsidRPr="009F4196">
              <w:rPr>
                <w:b w:val="0"/>
                <w:sz w:val="25"/>
                <w:szCs w:val="25"/>
              </w:rPr>
              <w:t>40,5%</w:t>
            </w:r>
          </w:p>
        </w:tc>
      </w:tr>
      <w:tr w:rsidR="00B75DFA" w:rsidRPr="00BA5F2C" w:rsidTr="009F4196">
        <w:trPr>
          <w:trHeight w:val="544"/>
        </w:trPr>
        <w:tc>
          <w:tcPr>
            <w:tcW w:w="3290" w:type="dxa"/>
            <w:vAlign w:val="center"/>
          </w:tcPr>
          <w:p w:rsidR="00B75DFA" w:rsidRPr="009F4196" w:rsidRDefault="00B75DFA" w:rsidP="003779FD">
            <w:pPr>
              <w:pStyle w:val="a5"/>
              <w:spacing w:line="276" w:lineRule="auto"/>
              <w:jc w:val="left"/>
              <w:rPr>
                <w:sz w:val="25"/>
                <w:szCs w:val="25"/>
              </w:rPr>
            </w:pPr>
            <w:r w:rsidRPr="009F4196">
              <w:rPr>
                <w:sz w:val="25"/>
                <w:szCs w:val="25"/>
              </w:rPr>
              <w:t>Тернопільський ОАС</w:t>
            </w:r>
          </w:p>
        </w:tc>
        <w:tc>
          <w:tcPr>
            <w:tcW w:w="1796" w:type="dxa"/>
            <w:vAlign w:val="center"/>
          </w:tcPr>
          <w:p w:rsidR="00B75DFA" w:rsidRPr="009F4196" w:rsidRDefault="00B75DFA" w:rsidP="00D11B98">
            <w:pPr>
              <w:pStyle w:val="a5"/>
              <w:spacing w:line="276" w:lineRule="auto"/>
              <w:rPr>
                <w:b w:val="0"/>
                <w:sz w:val="25"/>
                <w:szCs w:val="25"/>
              </w:rPr>
            </w:pPr>
            <w:r w:rsidRPr="009F4196">
              <w:rPr>
                <w:b w:val="0"/>
                <w:sz w:val="25"/>
                <w:szCs w:val="25"/>
              </w:rPr>
              <w:t>80</w:t>
            </w:r>
          </w:p>
        </w:tc>
        <w:tc>
          <w:tcPr>
            <w:tcW w:w="1778" w:type="dxa"/>
            <w:vAlign w:val="center"/>
          </w:tcPr>
          <w:p w:rsidR="00B75DFA" w:rsidRPr="009F4196" w:rsidRDefault="00B75DFA" w:rsidP="00D11B98">
            <w:pPr>
              <w:pStyle w:val="a5"/>
              <w:spacing w:line="276" w:lineRule="auto"/>
              <w:rPr>
                <w:b w:val="0"/>
                <w:sz w:val="25"/>
                <w:szCs w:val="25"/>
              </w:rPr>
            </w:pPr>
            <w:r w:rsidRPr="009F4196">
              <w:rPr>
                <w:b w:val="0"/>
                <w:sz w:val="25"/>
                <w:szCs w:val="25"/>
              </w:rPr>
              <w:t>7,7%</w:t>
            </w:r>
          </w:p>
        </w:tc>
        <w:tc>
          <w:tcPr>
            <w:tcW w:w="1846" w:type="dxa"/>
            <w:vAlign w:val="center"/>
          </w:tcPr>
          <w:p w:rsidR="00B75DFA" w:rsidRPr="009F4196" w:rsidRDefault="00B75DFA" w:rsidP="00D11B98">
            <w:pPr>
              <w:pStyle w:val="a5"/>
              <w:spacing w:line="276" w:lineRule="auto"/>
              <w:rPr>
                <w:b w:val="0"/>
                <w:sz w:val="25"/>
                <w:szCs w:val="25"/>
              </w:rPr>
            </w:pPr>
            <w:r w:rsidRPr="009F4196">
              <w:rPr>
                <w:b w:val="0"/>
                <w:sz w:val="25"/>
                <w:szCs w:val="25"/>
              </w:rPr>
              <w:t>30</w:t>
            </w:r>
          </w:p>
        </w:tc>
        <w:tc>
          <w:tcPr>
            <w:tcW w:w="1859" w:type="dxa"/>
            <w:vAlign w:val="center"/>
          </w:tcPr>
          <w:p w:rsidR="00B75DFA" w:rsidRPr="009F4196" w:rsidRDefault="00B75DFA" w:rsidP="00D11B98">
            <w:pPr>
              <w:pStyle w:val="a5"/>
              <w:spacing w:line="276" w:lineRule="auto"/>
              <w:rPr>
                <w:b w:val="0"/>
                <w:sz w:val="25"/>
                <w:szCs w:val="25"/>
              </w:rPr>
            </w:pPr>
            <w:r w:rsidRPr="009F4196">
              <w:rPr>
                <w:b w:val="0"/>
                <w:sz w:val="25"/>
                <w:szCs w:val="25"/>
              </w:rPr>
              <w:t>37,5%</w:t>
            </w:r>
          </w:p>
        </w:tc>
      </w:tr>
      <w:tr w:rsidR="00B75DFA" w:rsidRPr="00BA5F2C" w:rsidTr="009F4196">
        <w:trPr>
          <w:trHeight w:val="736"/>
        </w:trPr>
        <w:tc>
          <w:tcPr>
            <w:tcW w:w="3290" w:type="dxa"/>
            <w:vAlign w:val="center"/>
          </w:tcPr>
          <w:p w:rsidR="00B75DFA" w:rsidRPr="009F4196" w:rsidRDefault="00B75DFA" w:rsidP="00D11B98">
            <w:pPr>
              <w:pStyle w:val="a5"/>
              <w:spacing w:line="276" w:lineRule="auto"/>
              <w:jc w:val="left"/>
              <w:rPr>
                <w:sz w:val="25"/>
                <w:szCs w:val="25"/>
              </w:rPr>
            </w:pPr>
            <w:r w:rsidRPr="009F4196">
              <w:rPr>
                <w:sz w:val="25"/>
                <w:szCs w:val="25"/>
              </w:rPr>
              <w:t>Всього:</w:t>
            </w:r>
          </w:p>
        </w:tc>
        <w:tc>
          <w:tcPr>
            <w:tcW w:w="1796" w:type="dxa"/>
            <w:vAlign w:val="center"/>
          </w:tcPr>
          <w:p w:rsidR="00B75DFA" w:rsidRPr="009F4196" w:rsidRDefault="00B75DFA" w:rsidP="00D11B98">
            <w:pPr>
              <w:pStyle w:val="a5"/>
              <w:spacing w:line="276" w:lineRule="auto"/>
              <w:rPr>
                <w:sz w:val="25"/>
                <w:szCs w:val="25"/>
              </w:rPr>
            </w:pPr>
            <w:r w:rsidRPr="009F4196">
              <w:rPr>
                <w:sz w:val="25"/>
                <w:szCs w:val="25"/>
              </w:rPr>
              <w:t>1 036</w:t>
            </w:r>
          </w:p>
        </w:tc>
        <w:tc>
          <w:tcPr>
            <w:tcW w:w="1778" w:type="dxa"/>
            <w:vAlign w:val="center"/>
          </w:tcPr>
          <w:p w:rsidR="00B75DFA" w:rsidRPr="009F4196" w:rsidRDefault="00B75DFA" w:rsidP="00D11B98">
            <w:pPr>
              <w:pStyle w:val="a5"/>
              <w:spacing w:line="276" w:lineRule="auto"/>
              <w:rPr>
                <w:sz w:val="25"/>
                <w:szCs w:val="25"/>
              </w:rPr>
            </w:pPr>
            <w:r w:rsidRPr="009F4196">
              <w:rPr>
                <w:sz w:val="25"/>
                <w:szCs w:val="25"/>
              </w:rPr>
              <w:t>100%</w:t>
            </w:r>
          </w:p>
        </w:tc>
        <w:tc>
          <w:tcPr>
            <w:tcW w:w="1846" w:type="dxa"/>
            <w:vAlign w:val="center"/>
          </w:tcPr>
          <w:p w:rsidR="00B75DFA" w:rsidRPr="009F4196" w:rsidRDefault="00B75DFA" w:rsidP="00D11B98">
            <w:pPr>
              <w:pStyle w:val="a5"/>
              <w:spacing w:line="276" w:lineRule="auto"/>
              <w:rPr>
                <w:sz w:val="25"/>
                <w:szCs w:val="25"/>
              </w:rPr>
            </w:pPr>
            <w:r w:rsidRPr="009F4196">
              <w:rPr>
                <w:sz w:val="25"/>
                <w:szCs w:val="25"/>
              </w:rPr>
              <w:t>395</w:t>
            </w:r>
          </w:p>
        </w:tc>
        <w:tc>
          <w:tcPr>
            <w:tcW w:w="1859" w:type="dxa"/>
            <w:vAlign w:val="center"/>
          </w:tcPr>
          <w:p w:rsidR="00B75DFA" w:rsidRPr="009F4196" w:rsidRDefault="00B75DFA" w:rsidP="00D11B98">
            <w:pPr>
              <w:pStyle w:val="a5"/>
              <w:spacing w:line="276" w:lineRule="auto"/>
              <w:rPr>
                <w:sz w:val="25"/>
                <w:szCs w:val="25"/>
              </w:rPr>
            </w:pPr>
            <w:r w:rsidRPr="009F4196">
              <w:rPr>
                <w:sz w:val="25"/>
                <w:szCs w:val="25"/>
              </w:rPr>
              <w:t>38,1%</w:t>
            </w:r>
          </w:p>
        </w:tc>
      </w:tr>
    </w:tbl>
    <w:p w:rsidR="00D443F1" w:rsidRPr="00BA5F2C" w:rsidRDefault="00B75DFA" w:rsidP="00AE6FB3">
      <w:pPr>
        <w:pStyle w:val="a5"/>
        <w:spacing w:before="240" w:line="276" w:lineRule="auto"/>
        <w:ind w:firstLine="567"/>
        <w:jc w:val="both"/>
        <w:rPr>
          <w:b w:val="0"/>
        </w:rPr>
      </w:pPr>
      <w:r>
        <w:rPr>
          <w:b w:val="0"/>
        </w:rPr>
        <w:t>Як вбачається із Таблиці_</w:t>
      </w:r>
      <w:r w:rsidR="00F265DE">
        <w:rPr>
          <w:b w:val="0"/>
        </w:rPr>
        <w:t>3</w:t>
      </w:r>
      <w:r>
        <w:rPr>
          <w:b w:val="0"/>
        </w:rPr>
        <w:t xml:space="preserve"> найбільша кількість переглянутих ухвал винесених Львівським ОАС – </w:t>
      </w:r>
      <w:r w:rsidRPr="00AE6FB3">
        <w:t>367</w:t>
      </w:r>
      <w:r>
        <w:rPr>
          <w:b w:val="0"/>
        </w:rPr>
        <w:t xml:space="preserve"> ухвал або </w:t>
      </w:r>
      <w:r w:rsidRPr="00AE6FB3">
        <w:t>35,4%</w:t>
      </w:r>
      <w:r>
        <w:rPr>
          <w:b w:val="0"/>
        </w:rPr>
        <w:t xml:space="preserve"> та Рівненським ОАС – </w:t>
      </w:r>
      <w:r w:rsidRPr="00AE6FB3">
        <w:t>220</w:t>
      </w:r>
      <w:r>
        <w:rPr>
          <w:b w:val="0"/>
        </w:rPr>
        <w:t xml:space="preserve"> ухвал або </w:t>
      </w:r>
      <w:r w:rsidRPr="00AE6FB3">
        <w:t>21,2%</w:t>
      </w:r>
      <w:r>
        <w:rPr>
          <w:b w:val="0"/>
        </w:rPr>
        <w:t xml:space="preserve">. Серед скасованих </w:t>
      </w:r>
      <w:r w:rsidR="00AE6FB3">
        <w:rPr>
          <w:b w:val="0"/>
        </w:rPr>
        <w:t xml:space="preserve">ухвал у відсотковому відношенні найвищу позицію </w:t>
      </w:r>
      <w:r w:rsidR="00AE6FB3">
        <w:rPr>
          <w:b w:val="0"/>
        </w:rPr>
        <w:lastRenderedPageBreak/>
        <w:t>займає Волинський ОАС</w:t>
      </w:r>
      <w:r w:rsidR="00F55309">
        <w:rPr>
          <w:b w:val="0"/>
        </w:rPr>
        <w:t xml:space="preserve">, де із </w:t>
      </w:r>
      <w:r w:rsidR="00F55309" w:rsidRPr="00F55309">
        <w:t>147</w:t>
      </w:r>
      <w:r w:rsidR="00AE6FB3">
        <w:rPr>
          <w:b w:val="0"/>
        </w:rPr>
        <w:t xml:space="preserve"> </w:t>
      </w:r>
      <w:r w:rsidR="00F55309">
        <w:rPr>
          <w:b w:val="0"/>
        </w:rPr>
        <w:t xml:space="preserve">переглянутих ухвал </w:t>
      </w:r>
      <w:r w:rsidR="00F55309" w:rsidRPr="00F55309">
        <w:t>70</w:t>
      </w:r>
      <w:r w:rsidR="00F55309">
        <w:rPr>
          <w:b w:val="0"/>
        </w:rPr>
        <w:t xml:space="preserve"> ухвал скасовано, що відповідає – </w:t>
      </w:r>
      <w:r w:rsidR="00F55309" w:rsidRPr="00F55309">
        <w:t>47,6%</w:t>
      </w:r>
      <w:r w:rsidR="00F55309">
        <w:rPr>
          <w:b w:val="0"/>
        </w:rPr>
        <w:t>.</w:t>
      </w:r>
    </w:p>
    <w:p w:rsidR="00D443F1" w:rsidRPr="007D3326" w:rsidRDefault="00D443F1" w:rsidP="00D443F1">
      <w:pPr>
        <w:jc w:val="both"/>
        <w:rPr>
          <w:sz w:val="18"/>
          <w:szCs w:val="18"/>
        </w:rPr>
      </w:pPr>
    </w:p>
    <w:p w:rsidR="00704C4E" w:rsidRPr="007D3326" w:rsidRDefault="0021295B" w:rsidP="00704C4E">
      <w:pPr>
        <w:pStyle w:val="a5"/>
        <w:numPr>
          <w:ilvl w:val="0"/>
          <w:numId w:val="7"/>
        </w:numPr>
        <w:spacing w:before="240" w:line="276" w:lineRule="auto"/>
        <w:ind w:left="0" w:firstLine="0"/>
      </w:pPr>
      <w:r w:rsidRPr="007D3326">
        <w:t xml:space="preserve">Розгляд заяв про перегляд судових рішень </w:t>
      </w:r>
    </w:p>
    <w:p w:rsidR="0021295B" w:rsidRPr="007D3326" w:rsidRDefault="0021295B" w:rsidP="00704C4E">
      <w:pPr>
        <w:pStyle w:val="a5"/>
        <w:spacing w:line="276" w:lineRule="auto"/>
      </w:pPr>
      <w:r w:rsidRPr="007D3326">
        <w:t>за нововиявле</w:t>
      </w:r>
      <w:r w:rsidR="00704C4E" w:rsidRPr="007D3326">
        <w:t>ними або виключними обставинами</w:t>
      </w:r>
    </w:p>
    <w:p w:rsidR="0021295B" w:rsidRPr="007D3326" w:rsidRDefault="0021295B" w:rsidP="0021295B">
      <w:pPr>
        <w:pStyle w:val="a5"/>
        <w:spacing w:line="276" w:lineRule="auto"/>
        <w:ind w:left="1080"/>
        <w:jc w:val="left"/>
      </w:pPr>
    </w:p>
    <w:p w:rsidR="0021295B" w:rsidRPr="007D3326" w:rsidRDefault="0021295B" w:rsidP="0060735B">
      <w:pPr>
        <w:spacing w:after="240"/>
        <w:ind w:firstLine="708"/>
        <w:jc w:val="both"/>
        <w:rPr>
          <w:sz w:val="28"/>
          <w:szCs w:val="28"/>
        </w:rPr>
      </w:pPr>
      <w:r w:rsidRPr="007D3326">
        <w:rPr>
          <w:sz w:val="28"/>
          <w:szCs w:val="28"/>
        </w:rPr>
        <w:t>У звітному періоді перебувало на розгляді</w:t>
      </w:r>
      <w:r w:rsidR="00A16633">
        <w:rPr>
          <w:sz w:val="28"/>
          <w:szCs w:val="28"/>
        </w:rPr>
        <w:t xml:space="preserve"> </w:t>
      </w:r>
      <w:r w:rsidR="00A16633" w:rsidRPr="00A16633">
        <w:rPr>
          <w:b/>
          <w:sz w:val="28"/>
          <w:szCs w:val="28"/>
        </w:rPr>
        <w:t>129</w:t>
      </w:r>
      <w:r w:rsidRPr="007D3326">
        <w:rPr>
          <w:sz w:val="28"/>
          <w:szCs w:val="28"/>
        </w:rPr>
        <w:t xml:space="preserve"> заяв про перегляд судових рішень за нововиявленими або виключними обставинами</w:t>
      </w:r>
      <w:r w:rsidR="00A16633">
        <w:rPr>
          <w:sz w:val="28"/>
          <w:szCs w:val="28"/>
        </w:rPr>
        <w:t xml:space="preserve">, що на </w:t>
      </w:r>
      <w:r w:rsidR="00A16633" w:rsidRPr="00A16633">
        <w:rPr>
          <w:b/>
          <w:sz w:val="28"/>
          <w:szCs w:val="28"/>
        </w:rPr>
        <w:t>77</w:t>
      </w:r>
      <w:r w:rsidR="00A16633">
        <w:rPr>
          <w:sz w:val="28"/>
          <w:szCs w:val="28"/>
        </w:rPr>
        <w:t xml:space="preserve"> заяв або </w:t>
      </w:r>
      <w:r w:rsidR="00A16633" w:rsidRPr="00A16633">
        <w:rPr>
          <w:b/>
          <w:sz w:val="28"/>
          <w:szCs w:val="28"/>
        </w:rPr>
        <w:t>59,7%</w:t>
      </w:r>
      <w:r w:rsidR="00A16633">
        <w:rPr>
          <w:sz w:val="28"/>
          <w:szCs w:val="28"/>
        </w:rPr>
        <w:t xml:space="preserve"> більше ніж у 2019 році (</w:t>
      </w:r>
      <w:r w:rsidR="00A16633" w:rsidRPr="00A16633">
        <w:rPr>
          <w:b/>
          <w:sz w:val="28"/>
          <w:szCs w:val="28"/>
        </w:rPr>
        <w:t>52</w:t>
      </w:r>
      <w:r w:rsidR="00A16633" w:rsidRPr="00A16633">
        <w:rPr>
          <w:sz w:val="28"/>
          <w:szCs w:val="28"/>
        </w:rPr>
        <w:t xml:space="preserve"> – зави</w:t>
      </w:r>
      <w:r w:rsidR="00A16633">
        <w:rPr>
          <w:b/>
          <w:sz w:val="28"/>
          <w:szCs w:val="28"/>
        </w:rPr>
        <w:t>)</w:t>
      </w:r>
      <w:r w:rsidRPr="007D3326">
        <w:rPr>
          <w:sz w:val="28"/>
          <w:szCs w:val="28"/>
        </w:rPr>
        <w:t xml:space="preserve">, </w:t>
      </w:r>
      <w:r w:rsidR="00A16633">
        <w:rPr>
          <w:b/>
          <w:sz w:val="28"/>
          <w:szCs w:val="28"/>
        </w:rPr>
        <w:t>122</w:t>
      </w:r>
      <w:r w:rsidR="00A16633">
        <w:rPr>
          <w:sz w:val="28"/>
          <w:szCs w:val="28"/>
        </w:rPr>
        <w:t xml:space="preserve"> з яких надійшли до С</w:t>
      </w:r>
      <w:r w:rsidRPr="007D3326">
        <w:rPr>
          <w:sz w:val="28"/>
          <w:szCs w:val="28"/>
        </w:rPr>
        <w:t>уду у цьому ж звітному періоді, а саме:</w:t>
      </w:r>
    </w:p>
    <w:p w:rsidR="0021295B" w:rsidRDefault="00A16633" w:rsidP="0060735B">
      <w:pPr>
        <w:pStyle w:val="ac"/>
        <w:numPr>
          <w:ilvl w:val="0"/>
          <w:numId w:val="14"/>
        </w:numPr>
        <w:spacing w:after="160" w:line="259" w:lineRule="auto"/>
        <w:ind w:left="850" w:hanging="357"/>
        <w:contextualSpacing w:val="0"/>
        <w:jc w:val="both"/>
        <w:rPr>
          <w:rFonts w:ascii="Times New Roman" w:hAnsi="Times New Roman"/>
          <w:sz w:val="28"/>
          <w:szCs w:val="28"/>
        </w:rPr>
      </w:pPr>
      <w:r>
        <w:rPr>
          <w:rFonts w:ascii="Times New Roman" w:hAnsi="Times New Roman"/>
          <w:b/>
          <w:sz w:val="28"/>
          <w:szCs w:val="28"/>
        </w:rPr>
        <w:t>30</w:t>
      </w:r>
      <w:r w:rsidR="0021295B" w:rsidRPr="007D3326">
        <w:rPr>
          <w:rFonts w:ascii="Times New Roman" w:hAnsi="Times New Roman"/>
          <w:sz w:val="28"/>
          <w:szCs w:val="28"/>
        </w:rPr>
        <w:t xml:space="preserve"> заяв за нововиявленими обставинами, по яких підставою слугували істотні для справи обставини, що не були встановлені судом та не були і не могли бути відомі особі, яка звертається із заявою, на час розгляду справи;</w:t>
      </w:r>
    </w:p>
    <w:p w:rsidR="00A16633" w:rsidRPr="0060735B" w:rsidRDefault="00A16633" w:rsidP="0060735B">
      <w:pPr>
        <w:pStyle w:val="ac"/>
        <w:numPr>
          <w:ilvl w:val="0"/>
          <w:numId w:val="14"/>
        </w:numPr>
        <w:spacing w:after="160" w:line="259" w:lineRule="auto"/>
        <w:ind w:left="850" w:hanging="357"/>
        <w:contextualSpacing w:val="0"/>
        <w:jc w:val="both"/>
        <w:rPr>
          <w:rFonts w:ascii="Times New Roman" w:hAnsi="Times New Roman"/>
          <w:sz w:val="28"/>
          <w:szCs w:val="28"/>
        </w:rPr>
      </w:pPr>
      <w:r w:rsidRPr="0060735B">
        <w:rPr>
          <w:rFonts w:ascii="Times New Roman" w:hAnsi="Times New Roman"/>
          <w:b/>
          <w:sz w:val="28"/>
          <w:szCs w:val="28"/>
        </w:rPr>
        <w:t>2</w:t>
      </w:r>
      <w:r w:rsidRPr="0060735B">
        <w:rPr>
          <w:rFonts w:ascii="Times New Roman" w:hAnsi="Times New Roman"/>
          <w:sz w:val="28"/>
          <w:szCs w:val="28"/>
        </w:rPr>
        <w:t xml:space="preserve"> зави про скасування судового рішення, яке стало підставою </w:t>
      </w:r>
      <w:r w:rsidR="0060735B" w:rsidRPr="0060735B">
        <w:rPr>
          <w:rFonts w:ascii="Times New Roman" w:hAnsi="Times New Roman"/>
          <w:sz w:val="28"/>
          <w:szCs w:val="28"/>
        </w:rPr>
        <w:t>для ухвалення судового рішення, яке підлягає перегляду;</w:t>
      </w:r>
    </w:p>
    <w:p w:rsidR="0021295B" w:rsidRPr="007D3326" w:rsidRDefault="00A16633" w:rsidP="0060735B">
      <w:pPr>
        <w:pStyle w:val="ac"/>
        <w:numPr>
          <w:ilvl w:val="0"/>
          <w:numId w:val="14"/>
        </w:numPr>
        <w:spacing w:after="160" w:line="259" w:lineRule="auto"/>
        <w:ind w:left="850" w:hanging="357"/>
        <w:contextualSpacing w:val="0"/>
        <w:jc w:val="both"/>
        <w:rPr>
          <w:rFonts w:ascii="Times New Roman" w:hAnsi="Times New Roman"/>
          <w:sz w:val="28"/>
          <w:szCs w:val="28"/>
        </w:rPr>
      </w:pPr>
      <w:r>
        <w:rPr>
          <w:rFonts w:ascii="Times New Roman" w:hAnsi="Times New Roman"/>
          <w:b/>
          <w:sz w:val="28"/>
          <w:szCs w:val="28"/>
        </w:rPr>
        <w:t>97</w:t>
      </w:r>
      <w:r w:rsidR="0021295B" w:rsidRPr="007D3326">
        <w:rPr>
          <w:rFonts w:ascii="Times New Roman" w:hAnsi="Times New Roman"/>
          <w:sz w:val="28"/>
          <w:szCs w:val="28"/>
        </w:rPr>
        <w:t xml:space="preserve"> справ за виключними обставинами, де </w:t>
      </w:r>
      <w:r w:rsidR="004242E6" w:rsidRPr="007D3326">
        <w:rPr>
          <w:rFonts w:ascii="Times New Roman" w:hAnsi="Times New Roman"/>
          <w:sz w:val="28"/>
          <w:szCs w:val="28"/>
        </w:rPr>
        <w:t>підставою</w:t>
      </w:r>
      <w:r w:rsidR="0021295B" w:rsidRPr="007D3326">
        <w:rPr>
          <w:rFonts w:ascii="Times New Roman" w:hAnsi="Times New Roman"/>
          <w:sz w:val="28"/>
          <w:szCs w:val="28"/>
        </w:rPr>
        <w:t xml:space="preserve"> </w:t>
      </w:r>
      <w:r w:rsidR="004242E6" w:rsidRPr="007D3326">
        <w:rPr>
          <w:rFonts w:ascii="Times New Roman" w:hAnsi="Times New Roman"/>
          <w:sz w:val="28"/>
          <w:szCs w:val="28"/>
        </w:rPr>
        <w:t xml:space="preserve">було встановлення </w:t>
      </w:r>
      <w:r w:rsidR="0021295B" w:rsidRPr="007D3326">
        <w:rPr>
          <w:rFonts w:ascii="Times New Roman" w:hAnsi="Times New Roman"/>
          <w:sz w:val="28"/>
          <w:szCs w:val="28"/>
        </w:rPr>
        <w:t>Конституційним Судом України неконституційність (конституційність) закону, іншого правового акту чи їх окремого положення, застосованого (не застосованого) судом при вирішенні справи, якщо рішення суду ще не виконане.</w:t>
      </w:r>
    </w:p>
    <w:p w:rsidR="00D13209" w:rsidRPr="00D13209" w:rsidRDefault="00D13209" w:rsidP="00D13209">
      <w:pPr>
        <w:pStyle w:val="a5"/>
        <w:spacing w:before="240" w:line="276" w:lineRule="auto"/>
        <w:ind w:firstLine="709"/>
        <w:jc w:val="both"/>
        <w:rPr>
          <w:rFonts w:eastAsia="Times New Roman"/>
          <w:b w:val="0"/>
          <w:bCs w:val="0"/>
        </w:rPr>
      </w:pPr>
      <w:r w:rsidRPr="00D13209">
        <w:rPr>
          <w:rFonts w:eastAsia="Times New Roman"/>
          <w:b w:val="0"/>
          <w:bCs w:val="0"/>
        </w:rPr>
        <w:t xml:space="preserve">У звітному періоді </w:t>
      </w:r>
      <w:r w:rsidRPr="00D13209">
        <w:rPr>
          <w:rFonts w:eastAsia="Times New Roman"/>
          <w:bCs w:val="0"/>
        </w:rPr>
        <w:t>14</w:t>
      </w:r>
      <w:r w:rsidRPr="00D13209">
        <w:rPr>
          <w:rFonts w:eastAsia="Times New Roman"/>
          <w:b w:val="0"/>
          <w:bCs w:val="0"/>
        </w:rPr>
        <w:t xml:space="preserve"> заяв було повернуто заявнику, тобто </w:t>
      </w:r>
      <w:r w:rsidRPr="00D13209">
        <w:rPr>
          <w:rFonts w:eastAsia="Times New Roman"/>
          <w:bCs w:val="0"/>
        </w:rPr>
        <w:t>10,85%</w:t>
      </w:r>
      <w:r w:rsidRPr="00D13209">
        <w:rPr>
          <w:rFonts w:eastAsia="Times New Roman"/>
          <w:b w:val="0"/>
          <w:bCs w:val="0"/>
        </w:rPr>
        <w:t xml:space="preserve"> від загальної кількості заяв.</w:t>
      </w:r>
    </w:p>
    <w:p w:rsidR="00D13209" w:rsidRPr="00D13209" w:rsidRDefault="00D13209" w:rsidP="00D13209">
      <w:pPr>
        <w:pStyle w:val="a5"/>
        <w:spacing w:before="240" w:line="276" w:lineRule="auto"/>
        <w:ind w:firstLine="709"/>
        <w:jc w:val="both"/>
        <w:rPr>
          <w:rFonts w:eastAsia="Times New Roman"/>
          <w:b w:val="0"/>
          <w:bCs w:val="0"/>
        </w:rPr>
      </w:pPr>
      <w:r w:rsidRPr="00D13209">
        <w:rPr>
          <w:rFonts w:eastAsia="Times New Roman"/>
          <w:b w:val="0"/>
          <w:bCs w:val="0"/>
        </w:rPr>
        <w:t xml:space="preserve">По </w:t>
      </w:r>
      <w:r w:rsidRPr="00D13209">
        <w:rPr>
          <w:rFonts w:eastAsia="Times New Roman"/>
          <w:bCs w:val="0"/>
        </w:rPr>
        <w:t>98</w:t>
      </w:r>
      <w:r w:rsidRPr="00D13209">
        <w:rPr>
          <w:rFonts w:eastAsia="Times New Roman"/>
          <w:b w:val="0"/>
          <w:bCs w:val="0"/>
        </w:rPr>
        <w:t xml:space="preserve"> заявам було закінчених проваджень тобто </w:t>
      </w:r>
      <w:r w:rsidRPr="00D13209">
        <w:rPr>
          <w:rFonts w:eastAsia="Times New Roman"/>
          <w:bCs w:val="0"/>
        </w:rPr>
        <w:t>75,97%</w:t>
      </w:r>
      <w:r w:rsidRPr="00D13209">
        <w:rPr>
          <w:rFonts w:eastAsia="Times New Roman"/>
          <w:b w:val="0"/>
          <w:bCs w:val="0"/>
        </w:rPr>
        <w:t xml:space="preserve"> загальної кількості заяв, з яких в </w:t>
      </w:r>
      <w:r w:rsidRPr="00D13209">
        <w:rPr>
          <w:rFonts w:eastAsia="Times New Roman"/>
          <w:bCs w:val="0"/>
        </w:rPr>
        <w:t>93</w:t>
      </w:r>
      <w:r w:rsidRPr="00D13209">
        <w:rPr>
          <w:rFonts w:eastAsia="Times New Roman"/>
          <w:b w:val="0"/>
          <w:bCs w:val="0"/>
        </w:rPr>
        <w:t xml:space="preserve"> було відмовлено в задоволенні заяви та в </w:t>
      </w:r>
      <w:r w:rsidRPr="00D13209">
        <w:rPr>
          <w:rFonts w:eastAsia="Times New Roman"/>
          <w:bCs w:val="0"/>
        </w:rPr>
        <w:t>4</w:t>
      </w:r>
      <w:r w:rsidRPr="00D13209">
        <w:rPr>
          <w:rFonts w:eastAsia="Times New Roman"/>
          <w:b w:val="0"/>
          <w:bCs w:val="0"/>
        </w:rPr>
        <w:t xml:space="preserve"> було задоволено заяву</w:t>
      </w:r>
    </w:p>
    <w:p w:rsidR="0021295B" w:rsidRPr="007D3326" w:rsidRDefault="00D13209" w:rsidP="00D13209">
      <w:pPr>
        <w:pStyle w:val="a5"/>
        <w:spacing w:before="240" w:line="276" w:lineRule="auto"/>
        <w:ind w:firstLine="709"/>
        <w:jc w:val="both"/>
        <w:rPr>
          <w:b w:val="0"/>
        </w:rPr>
      </w:pPr>
      <w:r w:rsidRPr="00D13209">
        <w:rPr>
          <w:rFonts w:eastAsia="Times New Roman"/>
          <w:b w:val="0"/>
          <w:bCs w:val="0"/>
        </w:rPr>
        <w:t xml:space="preserve">Нерозглянутими на кінець звітного періоду залишилося </w:t>
      </w:r>
      <w:r w:rsidRPr="00D13209">
        <w:rPr>
          <w:rFonts w:eastAsia="Times New Roman"/>
          <w:bCs w:val="0"/>
        </w:rPr>
        <w:t>14</w:t>
      </w:r>
      <w:r w:rsidRPr="00D13209">
        <w:rPr>
          <w:rFonts w:eastAsia="Times New Roman"/>
          <w:b w:val="0"/>
          <w:bCs w:val="0"/>
        </w:rPr>
        <w:t xml:space="preserve"> заяв про перегляд судових рішень за нововиявленими або виключними обставинами, тобто </w:t>
      </w:r>
      <w:r w:rsidRPr="00D13209">
        <w:rPr>
          <w:rFonts w:eastAsia="Times New Roman"/>
          <w:bCs w:val="0"/>
        </w:rPr>
        <w:t>10,85%</w:t>
      </w:r>
      <w:r w:rsidRPr="00D13209">
        <w:rPr>
          <w:rFonts w:eastAsia="Times New Roman"/>
          <w:b w:val="0"/>
          <w:bCs w:val="0"/>
        </w:rPr>
        <w:t xml:space="preserve"> від загальної кількості </w:t>
      </w:r>
      <w:r>
        <w:rPr>
          <w:rFonts w:eastAsia="Times New Roman"/>
          <w:b w:val="0"/>
          <w:bCs w:val="0"/>
        </w:rPr>
        <w:t>заяв, що перебували на розгляді</w:t>
      </w:r>
      <w:r w:rsidR="00945C43">
        <w:rPr>
          <w:b w:val="0"/>
        </w:rPr>
        <w:t xml:space="preserve">, з яких по </w:t>
      </w:r>
      <w:r w:rsidR="00945C43" w:rsidRPr="00945C43">
        <w:t>10</w:t>
      </w:r>
      <w:r w:rsidR="00945C43">
        <w:rPr>
          <w:b w:val="0"/>
        </w:rPr>
        <w:t xml:space="preserve"> заявах було зупинено провадження</w:t>
      </w:r>
      <w:r w:rsidR="0021295B" w:rsidRPr="007D3326">
        <w:rPr>
          <w:b w:val="0"/>
        </w:rPr>
        <w:t>.</w:t>
      </w:r>
    </w:p>
    <w:p w:rsidR="0021295B" w:rsidRPr="007D3326" w:rsidRDefault="0021295B" w:rsidP="0021295B">
      <w:pPr>
        <w:pStyle w:val="a5"/>
        <w:spacing w:line="276" w:lineRule="auto"/>
        <w:ind w:left="1080"/>
        <w:jc w:val="left"/>
      </w:pPr>
    </w:p>
    <w:p w:rsidR="00C9277D" w:rsidRPr="007D3326" w:rsidRDefault="00704C4E" w:rsidP="00704C4E">
      <w:pPr>
        <w:pStyle w:val="a5"/>
        <w:numPr>
          <w:ilvl w:val="0"/>
          <w:numId w:val="7"/>
        </w:numPr>
        <w:spacing w:before="240" w:line="276" w:lineRule="auto"/>
      </w:pPr>
      <w:r w:rsidRPr="007D3326">
        <w:t>Розгляд позовних заяв</w:t>
      </w:r>
    </w:p>
    <w:p w:rsidR="00C9277D" w:rsidRPr="007D3326" w:rsidRDefault="00906C8F" w:rsidP="00C9277D">
      <w:pPr>
        <w:pStyle w:val="a5"/>
        <w:spacing w:before="240" w:line="276" w:lineRule="auto"/>
        <w:ind w:firstLine="708"/>
        <w:jc w:val="both"/>
        <w:rPr>
          <w:b w:val="0"/>
        </w:rPr>
      </w:pPr>
      <w:r>
        <w:rPr>
          <w:b w:val="0"/>
        </w:rPr>
        <w:t>Упродовж 2020</w:t>
      </w:r>
      <w:r w:rsidR="00C9277D" w:rsidRPr="007D3326">
        <w:rPr>
          <w:b w:val="0"/>
        </w:rPr>
        <w:t xml:space="preserve"> року до Восьмого апеляційного адміністративного суду як до суду першої інстанції надійшло </w:t>
      </w:r>
      <w:r>
        <w:t>2</w:t>
      </w:r>
      <w:r>
        <w:rPr>
          <w:b w:val="0"/>
        </w:rPr>
        <w:t xml:space="preserve"> позовні</w:t>
      </w:r>
      <w:r w:rsidR="00C9277D" w:rsidRPr="007D3326">
        <w:rPr>
          <w:b w:val="0"/>
        </w:rPr>
        <w:t xml:space="preserve"> заяви. За результатами розгляду </w:t>
      </w:r>
      <w:r w:rsidR="007A4C6B">
        <w:rPr>
          <w:b w:val="0"/>
        </w:rPr>
        <w:t>1-ї позовної</w:t>
      </w:r>
      <w:r w:rsidR="00C9277D" w:rsidRPr="007D3326">
        <w:rPr>
          <w:b w:val="0"/>
        </w:rPr>
        <w:t xml:space="preserve"> заяв</w:t>
      </w:r>
      <w:r w:rsidR="007A4C6B">
        <w:rPr>
          <w:b w:val="0"/>
        </w:rPr>
        <w:t>и</w:t>
      </w:r>
      <w:r w:rsidR="00C9277D" w:rsidRPr="007D3326">
        <w:rPr>
          <w:b w:val="0"/>
        </w:rPr>
        <w:t xml:space="preserve"> </w:t>
      </w:r>
      <w:r w:rsidR="007A4C6B">
        <w:rPr>
          <w:b w:val="0"/>
        </w:rPr>
        <w:t>була</w:t>
      </w:r>
      <w:r w:rsidR="00C9277D" w:rsidRPr="007D3326">
        <w:rPr>
          <w:b w:val="0"/>
        </w:rPr>
        <w:t xml:space="preserve"> </w:t>
      </w:r>
      <w:r w:rsidR="007A4C6B">
        <w:rPr>
          <w:b w:val="0"/>
        </w:rPr>
        <w:t>прийнята</w:t>
      </w:r>
      <w:r w:rsidR="00C9277D" w:rsidRPr="007D3326">
        <w:rPr>
          <w:b w:val="0"/>
        </w:rPr>
        <w:t xml:space="preserve"> ухвал</w:t>
      </w:r>
      <w:r w:rsidR="007A4C6B">
        <w:rPr>
          <w:b w:val="0"/>
        </w:rPr>
        <w:t>а</w:t>
      </w:r>
      <w:r w:rsidR="00C9277D" w:rsidRPr="007D3326">
        <w:rPr>
          <w:b w:val="0"/>
        </w:rPr>
        <w:t xml:space="preserve"> про визначення територіальної підсудності адміністративної справи та передачі ї</w:t>
      </w:r>
      <w:r w:rsidR="007A4C6B">
        <w:rPr>
          <w:b w:val="0"/>
        </w:rPr>
        <w:t>ї на розгляд адміністративному суду</w:t>
      </w:r>
      <w:r w:rsidR="00D13209">
        <w:rPr>
          <w:b w:val="0"/>
        </w:rPr>
        <w:t>,</w:t>
      </w:r>
      <w:r w:rsidR="007A4C6B">
        <w:rPr>
          <w:b w:val="0"/>
        </w:rPr>
        <w:t xml:space="preserve"> а інша позовна заява була повернута позивачу.</w:t>
      </w:r>
    </w:p>
    <w:p w:rsidR="00C9277D" w:rsidRPr="007D3326" w:rsidRDefault="00C9277D" w:rsidP="00C9277D">
      <w:pPr>
        <w:pStyle w:val="a5"/>
        <w:spacing w:before="240" w:line="276" w:lineRule="auto"/>
        <w:ind w:firstLine="708"/>
        <w:jc w:val="both"/>
        <w:rPr>
          <w:b w:val="0"/>
        </w:rPr>
      </w:pPr>
      <w:r w:rsidRPr="007D3326">
        <w:rPr>
          <w:b w:val="0"/>
        </w:rPr>
        <w:lastRenderedPageBreak/>
        <w:t>У залишку на кінець звітного періоду не залишилось жодної справи позовного провадження.</w:t>
      </w:r>
    </w:p>
    <w:p w:rsidR="0021295B" w:rsidRPr="007D3326" w:rsidRDefault="0021295B" w:rsidP="0021295B">
      <w:pPr>
        <w:pStyle w:val="a5"/>
        <w:spacing w:line="276" w:lineRule="auto"/>
        <w:ind w:left="1080"/>
        <w:jc w:val="left"/>
      </w:pPr>
    </w:p>
    <w:p w:rsidR="00A21F62" w:rsidRPr="007D3326" w:rsidRDefault="00A21F62" w:rsidP="00704C4E">
      <w:pPr>
        <w:pStyle w:val="a5"/>
        <w:numPr>
          <w:ilvl w:val="0"/>
          <w:numId w:val="15"/>
        </w:numPr>
        <w:spacing w:before="240" w:after="240" w:line="276" w:lineRule="auto"/>
      </w:pPr>
      <w:r w:rsidRPr="007D3326">
        <w:t>Справляння, звільнення від спла</w:t>
      </w:r>
      <w:r w:rsidR="00704C4E" w:rsidRPr="007D3326">
        <w:t>ти та повернення судового збору</w:t>
      </w:r>
    </w:p>
    <w:p w:rsidR="00A21F62" w:rsidRDefault="00A21F62" w:rsidP="009051EE">
      <w:pPr>
        <w:pStyle w:val="a5"/>
        <w:spacing w:line="276" w:lineRule="auto"/>
        <w:ind w:firstLine="708"/>
        <w:jc w:val="both"/>
        <w:rPr>
          <w:b w:val="0"/>
        </w:rPr>
      </w:pPr>
      <w:r w:rsidRPr="007D3326">
        <w:rPr>
          <w:b w:val="0"/>
        </w:rPr>
        <w:t>Відповідно до сформованого в комп’ютерній програмі «Діловодство спеціалізованого суду» звіту форми № 10 «Звіт про справляння, звільнення від сплати та повернення судового збору в місцевих та апеляційних судах» упродовж</w:t>
      </w:r>
      <w:r w:rsidR="009051EE">
        <w:rPr>
          <w:b w:val="0"/>
        </w:rPr>
        <w:t xml:space="preserve"> 2020</w:t>
      </w:r>
      <w:r w:rsidRPr="007D3326">
        <w:rPr>
          <w:b w:val="0"/>
        </w:rPr>
        <w:t xml:space="preserve"> року </w:t>
      </w:r>
      <w:r w:rsidRPr="007D3326">
        <w:rPr>
          <w:b w:val="0"/>
          <w:i/>
        </w:rPr>
        <w:t>фактично сплачено</w:t>
      </w:r>
      <w:r w:rsidRPr="007D3326">
        <w:rPr>
          <w:b w:val="0"/>
        </w:rPr>
        <w:t xml:space="preserve"> </w:t>
      </w:r>
      <w:r w:rsidR="009051EE">
        <w:t>27 963 256</w:t>
      </w:r>
      <w:r w:rsidRPr="007D3326">
        <w:t xml:space="preserve"> </w:t>
      </w:r>
      <w:r w:rsidRPr="007D3326">
        <w:rPr>
          <w:b w:val="0"/>
        </w:rPr>
        <w:t xml:space="preserve">гривень за </w:t>
      </w:r>
      <w:r w:rsidR="009051EE">
        <w:t>7 848</w:t>
      </w:r>
      <w:r w:rsidRPr="007D3326">
        <w:rPr>
          <w:b w:val="0"/>
        </w:rPr>
        <w:t xml:space="preserve"> заяв (скарг)</w:t>
      </w:r>
      <w:r w:rsidR="009051EE">
        <w:rPr>
          <w:b w:val="0"/>
        </w:rPr>
        <w:t xml:space="preserve">, </w:t>
      </w:r>
      <w:r w:rsidR="009051EE" w:rsidRPr="009051EE">
        <w:rPr>
          <w:b w:val="0"/>
          <w:i/>
        </w:rPr>
        <w:t>повернуто судового збору</w:t>
      </w:r>
      <w:r w:rsidR="009051EE">
        <w:rPr>
          <w:b w:val="0"/>
        </w:rPr>
        <w:t xml:space="preserve"> – </w:t>
      </w:r>
      <w:r w:rsidR="009051EE" w:rsidRPr="009051EE">
        <w:t>7 817 680</w:t>
      </w:r>
      <w:r w:rsidR="009051EE">
        <w:rPr>
          <w:b w:val="0"/>
        </w:rPr>
        <w:t xml:space="preserve"> гривень за </w:t>
      </w:r>
      <w:r w:rsidR="009051EE" w:rsidRPr="009051EE">
        <w:t>297</w:t>
      </w:r>
      <w:r w:rsidR="009051EE">
        <w:rPr>
          <w:b w:val="0"/>
        </w:rPr>
        <w:t xml:space="preserve"> заявами (скаргами), по </w:t>
      </w:r>
      <w:r w:rsidR="009051EE" w:rsidRPr="009051EE">
        <w:t>100</w:t>
      </w:r>
      <w:r w:rsidR="009051EE">
        <w:rPr>
          <w:b w:val="0"/>
        </w:rPr>
        <w:t xml:space="preserve"> заявам (скаргам) </w:t>
      </w:r>
      <w:r w:rsidR="009051EE" w:rsidRPr="009051EE">
        <w:rPr>
          <w:b w:val="0"/>
          <w:i/>
        </w:rPr>
        <w:t>присуджено до стягнення судового збору за рішенням суду в Державний бюджет</w:t>
      </w:r>
      <w:r w:rsidR="009051EE">
        <w:rPr>
          <w:b w:val="0"/>
        </w:rPr>
        <w:t xml:space="preserve"> – </w:t>
      </w:r>
      <w:r w:rsidR="009051EE" w:rsidRPr="009051EE">
        <w:t>809 297</w:t>
      </w:r>
      <w:r w:rsidR="009051EE">
        <w:rPr>
          <w:b w:val="0"/>
        </w:rPr>
        <w:t xml:space="preserve"> гривень та </w:t>
      </w:r>
      <w:r w:rsidR="009051EE" w:rsidRPr="009051EE">
        <w:rPr>
          <w:b w:val="0"/>
          <w:i/>
        </w:rPr>
        <w:t>звільнено від сплати судового збору, зменшено розмір судового збору (статті 5 та  8 Закону України "Про судовий збір")</w:t>
      </w:r>
      <w:r w:rsidR="009051EE">
        <w:rPr>
          <w:b w:val="0"/>
        </w:rPr>
        <w:t xml:space="preserve"> на суму </w:t>
      </w:r>
      <w:r w:rsidR="009051EE" w:rsidRPr="009051EE">
        <w:t>2 291 046</w:t>
      </w:r>
      <w:r w:rsidR="009051EE">
        <w:rPr>
          <w:b w:val="0"/>
        </w:rPr>
        <w:t xml:space="preserve"> гривень за </w:t>
      </w:r>
      <w:r w:rsidR="009051EE" w:rsidRPr="009051EE">
        <w:t>1 407</w:t>
      </w:r>
      <w:r w:rsidR="009051EE">
        <w:rPr>
          <w:b w:val="0"/>
        </w:rPr>
        <w:t xml:space="preserve"> заявами (скаргами).</w:t>
      </w:r>
    </w:p>
    <w:p w:rsidR="009051EE" w:rsidRDefault="009051EE" w:rsidP="009051EE">
      <w:pPr>
        <w:pStyle w:val="a5"/>
        <w:spacing w:line="276" w:lineRule="auto"/>
        <w:ind w:firstLine="708"/>
        <w:jc w:val="both"/>
        <w:rPr>
          <w:b w:val="0"/>
        </w:rPr>
      </w:pPr>
      <w:r w:rsidRPr="009051EE">
        <w:rPr>
          <w:b w:val="0"/>
        </w:rPr>
        <w:t>Відомості щодо справляння судового збору</w:t>
      </w:r>
      <w:r>
        <w:rPr>
          <w:b w:val="0"/>
        </w:rPr>
        <w:t xml:space="preserve"> </w:t>
      </w:r>
      <w:r w:rsidR="00BA783E">
        <w:rPr>
          <w:b w:val="0"/>
        </w:rPr>
        <w:t>за 2020 та 2019 роки, а саме фактичної сплати та повернення судового збору подано у Таблиці_</w:t>
      </w:r>
      <w:r w:rsidR="00F265DE">
        <w:rPr>
          <w:b w:val="0"/>
        </w:rPr>
        <w:t>4</w:t>
      </w:r>
      <w:r w:rsidR="00BA783E">
        <w:rPr>
          <w:b w:val="0"/>
        </w:rPr>
        <w:t>.</w:t>
      </w:r>
    </w:p>
    <w:p w:rsidR="00DC6671" w:rsidRPr="007D3326" w:rsidRDefault="00DC6671" w:rsidP="009051EE">
      <w:pPr>
        <w:pStyle w:val="a5"/>
        <w:spacing w:line="276" w:lineRule="auto"/>
        <w:ind w:firstLine="708"/>
        <w:jc w:val="both"/>
        <w:rPr>
          <w:b w:val="0"/>
        </w:rPr>
      </w:pPr>
    </w:p>
    <w:p w:rsidR="002F6B55" w:rsidRDefault="002F6B55" w:rsidP="00517630">
      <w:pPr>
        <w:jc w:val="center"/>
        <w:rPr>
          <w:b/>
          <w:bCs/>
          <w:lang w:eastAsia="uk-UA"/>
        </w:rPr>
        <w:sectPr w:rsidR="002F6B55" w:rsidSect="00433F59">
          <w:headerReference w:type="default" r:id="rId22"/>
          <w:pgSz w:w="11906" w:h="16838"/>
          <w:pgMar w:top="142" w:right="850" w:bottom="851" w:left="1134" w:header="708" w:footer="708" w:gutter="0"/>
          <w:cols w:space="708"/>
          <w:titlePg/>
          <w:docGrid w:linePitch="360"/>
        </w:sectPr>
      </w:pPr>
    </w:p>
    <w:tbl>
      <w:tblPr>
        <w:tblW w:w="16460" w:type="dxa"/>
        <w:tblInd w:w="-567" w:type="dxa"/>
        <w:tblLayout w:type="fixed"/>
        <w:tblLook w:val="04A0" w:firstRow="1" w:lastRow="0" w:firstColumn="1" w:lastColumn="0" w:noHBand="0" w:noVBand="1"/>
      </w:tblPr>
      <w:tblGrid>
        <w:gridCol w:w="424"/>
        <w:gridCol w:w="2126"/>
        <w:gridCol w:w="991"/>
        <w:gridCol w:w="1276"/>
        <w:gridCol w:w="994"/>
        <w:gridCol w:w="1277"/>
        <w:gridCol w:w="989"/>
        <w:gridCol w:w="1338"/>
        <w:gridCol w:w="1075"/>
        <w:gridCol w:w="1134"/>
        <w:gridCol w:w="1148"/>
        <w:gridCol w:w="1120"/>
        <w:gridCol w:w="992"/>
        <w:gridCol w:w="1418"/>
        <w:gridCol w:w="158"/>
      </w:tblGrid>
      <w:tr w:rsidR="00D36CB7" w:rsidRPr="005A5FCE" w:rsidTr="00BC4103">
        <w:trPr>
          <w:trHeight w:val="780"/>
        </w:trPr>
        <w:tc>
          <w:tcPr>
            <w:tcW w:w="16460" w:type="dxa"/>
            <w:gridSpan w:val="15"/>
            <w:tcBorders>
              <w:top w:val="nil"/>
              <w:left w:val="nil"/>
              <w:bottom w:val="nil"/>
              <w:right w:val="nil"/>
            </w:tcBorders>
            <w:shd w:val="clear" w:color="auto" w:fill="auto"/>
            <w:vAlign w:val="bottom"/>
            <w:hideMark/>
          </w:tcPr>
          <w:p w:rsidR="005A5FCE" w:rsidRPr="005757D1" w:rsidRDefault="005757D1" w:rsidP="005A5FCE">
            <w:pPr>
              <w:jc w:val="center"/>
              <w:rPr>
                <w:b/>
                <w:sz w:val="28"/>
                <w:szCs w:val="28"/>
                <w:lang w:eastAsia="uk-UA"/>
              </w:rPr>
            </w:pPr>
            <w:r>
              <w:rPr>
                <w:b/>
                <w:sz w:val="28"/>
                <w:szCs w:val="28"/>
                <w:lang w:eastAsia="uk-UA"/>
              </w:rPr>
              <w:lastRenderedPageBreak/>
              <w:t xml:space="preserve">                                                                                                                                                                                                     </w:t>
            </w:r>
            <w:r w:rsidR="005A5FCE" w:rsidRPr="005A5FCE">
              <w:rPr>
                <w:b/>
                <w:sz w:val="28"/>
                <w:szCs w:val="28"/>
                <w:lang w:eastAsia="uk-UA"/>
              </w:rPr>
              <w:t>Таблиця_</w:t>
            </w:r>
            <w:r w:rsidR="00F265DE">
              <w:rPr>
                <w:b/>
                <w:sz w:val="28"/>
                <w:szCs w:val="28"/>
                <w:lang w:eastAsia="uk-UA"/>
              </w:rPr>
              <w:t>4</w:t>
            </w:r>
            <w:r w:rsidR="005A5FCE" w:rsidRPr="005A5FCE">
              <w:rPr>
                <w:b/>
                <w:sz w:val="28"/>
                <w:szCs w:val="28"/>
                <w:lang w:eastAsia="uk-UA"/>
              </w:rPr>
              <w:br/>
              <w:t xml:space="preserve">Показники фактичної сплати та повернення судового збору </w:t>
            </w:r>
            <w:r w:rsidR="005A5FCE" w:rsidRPr="005A5FCE">
              <w:rPr>
                <w:b/>
                <w:sz w:val="28"/>
                <w:szCs w:val="28"/>
                <w:lang w:eastAsia="uk-UA"/>
              </w:rPr>
              <w:br/>
              <w:t>упродовж 2019 року</w:t>
            </w:r>
          </w:p>
          <w:p w:rsidR="005A5FCE" w:rsidRPr="005A5FCE" w:rsidRDefault="005A5FCE" w:rsidP="005A5FCE">
            <w:pPr>
              <w:jc w:val="center"/>
              <w:rPr>
                <w:sz w:val="21"/>
                <w:szCs w:val="21"/>
                <w:lang w:eastAsia="uk-UA"/>
              </w:rPr>
            </w:pPr>
          </w:p>
        </w:tc>
      </w:tr>
      <w:tr w:rsidR="007C3727" w:rsidRPr="005A5FCE" w:rsidTr="00675E43">
        <w:trPr>
          <w:gridAfter w:val="1"/>
          <w:wAfter w:w="158" w:type="dxa"/>
          <w:trHeight w:val="900"/>
        </w:trPr>
        <w:tc>
          <w:tcPr>
            <w:tcW w:w="4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5FCE" w:rsidRPr="005A5FCE" w:rsidRDefault="005A5FCE" w:rsidP="005A5FCE">
            <w:pPr>
              <w:jc w:val="center"/>
              <w:rPr>
                <w:b/>
                <w:bCs/>
                <w:sz w:val="21"/>
                <w:szCs w:val="21"/>
                <w:lang w:eastAsia="uk-UA"/>
              </w:rPr>
            </w:pPr>
            <w:r w:rsidRPr="005A5FCE">
              <w:rPr>
                <w:b/>
                <w:bCs/>
                <w:sz w:val="21"/>
                <w:szCs w:val="21"/>
                <w:lang w:eastAsia="uk-UA"/>
              </w:rPr>
              <w:t>№ з\п</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5FCE" w:rsidRPr="005A5FCE" w:rsidRDefault="005A5FCE" w:rsidP="005A5FCE">
            <w:pPr>
              <w:jc w:val="center"/>
              <w:rPr>
                <w:b/>
                <w:bCs/>
                <w:sz w:val="21"/>
                <w:szCs w:val="21"/>
                <w:lang w:eastAsia="uk-UA"/>
              </w:rPr>
            </w:pPr>
            <w:r w:rsidRPr="005A5FCE">
              <w:rPr>
                <w:b/>
                <w:bCs/>
                <w:sz w:val="21"/>
                <w:szCs w:val="21"/>
                <w:lang w:eastAsia="uk-UA"/>
              </w:rPr>
              <w:t>Найменування документа і дії, за яку справляється судовий збір</w:t>
            </w:r>
          </w:p>
        </w:tc>
        <w:tc>
          <w:tcPr>
            <w:tcW w:w="2267" w:type="dxa"/>
            <w:gridSpan w:val="2"/>
            <w:tcBorders>
              <w:top w:val="single" w:sz="8" w:space="0" w:color="auto"/>
              <w:left w:val="nil"/>
              <w:bottom w:val="single" w:sz="8" w:space="0" w:color="auto"/>
              <w:right w:val="nil"/>
            </w:tcBorders>
            <w:shd w:val="clear" w:color="auto" w:fill="auto"/>
            <w:vAlign w:val="center"/>
            <w:hideMark/>
          </w:tcPr>
          <w:p w:rsidR="005A5FCE" w:rsidRPr="005A5FCE" w:rsidRDefault="005A5FCE" w:rsidP="005A5FCE">
            <w:pPr>
              <w:jc w:val="center"/>
              <w:rPr>
                <w:b/>
                <w:bCs/>
                <w:sz w:val="21"/>
                <w:szCs w:val="21"/>
                <w:lang w:eastAsia="uk-UA"/>
              </w:rPr>
            </w:pPr>
            <w:r w:rsidRPr="005A5FCE">
              <w:rPr>
                <w:b/>
                <w:bCs/>
                <w:sz w:val="21"/>
                <w:szCs w:val="21"/>
                <w:lang w:eastAsia="uk-UA"/>
              </w:rPr>
              <w:t>Фактично сплачено судового збору, всього</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FCE" w:rsidRPr="005A5FCE" w:rsidRDefault="005A5FCE" w:rsidP="005A5FCE">
            <w:pPr>
              <w:jc w:val="center"/>
              <w:rPr>
                <w:b/>
                <w:bCs/>
                <w:sz w:val="21"/>
                <w:szCs w:val="21"/>
                <w:lang w:eastAsia="uk-UA"/>
              </w:rPr>
            </w:pPr>
            <w:r w:rsidRPr="005A5FCE">
              <w:rPr>
                <w:b/>
                <w:bCs/>
                <w:sz w:val="21"/>
                <w:szCs w:val="21"/>
                <w:lang w:eastAsia="uk-UA"/>
              </w:rPr>
              <w:t>Фактично сплачено судового збору, всього</w:t>
            </w: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5A5FCE" w:rsidRPr="005A5FCE" w:rsidRDefault="005A5FCE" w:rsidP="005A5FCE">
            <w:pPr>
              <w:jc w:val="center"/>
              <w:rPr>
                <w:b/>
                <w:bCs/>
                <w:sz w:val="21"/>
                <w:szCs w:val="21"/>
                <w:lang w:eastAsia="uk-UA"/>
              </w:rPr>
            </w:pPr>
            <w:r w:rsidRPr="005A5FCE">
              <w:rPr>
                <w:b/>
                <w:bCs/>
                <w:sz w:val="21"/>
                <w:szCs w:val="21"/>
                <w:lang w:eastAsia="uk-UA"/>
              </w:rPr>
              <w:t xml:space="preserve">Динаміка фактичної сплати  судового збору за 2020 рік у порівнянні із 2019 роком </w:t>
            </w:r>
          </w:p>
        </w:tc>
        <w:tc>
          <w:tcPr>
            <w:tcW w:w="2209" w:type="dxa"/>
            <w:gridSpan w:val="2"/>
            <w:tcBorders>
              <w:top w:val="single" w:sz="8" w:space="0" w:color="auto"/>
              <w:left w:val="nil"/>
              <w:bottom w:val="single" w:sz="8" w:space="0" w:color="auto"/>
              <w:right w:val="single" w:sz="8" w:space="0" w:color="000000"/>
            </w:tcBorders>
            <w:shd w:val="clear" w:color="auto" w:fill="auto"/>
            <w:vAlign w:val="center"/>
            <w:hideMark/>
          </w:tcPr>
          <w:p w:rsidR="005A5FCE" w:rsidRPr="005A5FCE" w:rsidRDefault="005A5FCE" w:rsidP="005A5FCE">
            <w:pPr>
              <w:jc w:val="center"/>
              <w:rPr>
                <w:b/>
                <w:bCs/>
                <w:sz w:val="21"/>
                <w:szCs w:val="21"/>
                <w:lang w:eastAsia="uk-UA"/>
              </w:rPr>
            </w:pPr>
            <w:r w:rsidRPr="005A5FCE">
              <w:rPr>
                <w:b/>
                <w:bCs/>
                <w:sz w:val="21"/>
                <w:szCs w:val="21"/>
                <w:lang w:eastAsia="uk-UA"/>
              </w:rPr>
              <w:t>Повернено судового збору</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5A5FCE" w:rsidRPr="005A5FCE" w:rsidRDefault="005A5FCE" w:rsidP="005A5FCE">
            <w:pPr>
              <w:jc w:val="center"/>
              <w:rPr>
                <w:b/>
                <w:bCs/>
                <w:sz w:val="21"/>
                <w:szCs w:val="21"/>
                <w:lang w:eastAsia="uk-UA"/>
              </w:rPr>
            </w:pPr>
            <w:r w:rsidRPr="005A5FCE">
              <w:rPr>
                <w:b/>
                <w:bCs/>
                <w:sz w:val="21"/>
                <w:szCs w:val="21"/>
                <w:lang w:eastAsia="uk-UA"/>
              </w:rPr>
              <w:t>Повернено судового збору</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FCE" w:rsidRPr="005A5FCE" w:rsidRDefault="005A5FCE" w:rsidP="005A5FCE">
            <w:pPr>
              <w:jc w:val="center"/>
              <w:rPr>
                <w:b/>
                <w:bCs/>
                <w:sz w:val="21"/>
                <w:szCs w:val="21"/>
                <w:lang w:eastAsia="uk-UA"/>
              </w:rPr>
            </w:pPr>
            <w:r w:rsidRPr="005A5FCE">
              <w:rPr>
                <w:b/>
                <w:bCs/>
                <w:sz w:val="21"/>
                <w:szCs w:val="21"/>
                <w:lang w:eastAsia="uk-UA"/>
              </w:rPr>
              <w:t xml:space="preserve">Динаміка повернення судового збору за 2020 рік у порівнянні із 2019 роком </w:t>
            </w:r>
          </w:p>
        </w:tc>
      </w:tr>
      <w:tr w:rsidR="00EB6FC5" w:rsidRPr="005A5FCE" w:rsidTr="00675E43">
        <w:trPr>
          <w:gridAfter w:val="1"/>
          <w:wAfter w:w="158" w:type="dxa"/>
          <w:trHeight w:val="780"/>
        </w:trPr>
        <w:tc>
          <w:tcPr>
            <w:tcW w:w="424" w:type="dxa"/>
            <w:vMerge/>
            <w:tcBorders>
              <w:top w:val="single" w:sz="8" w:space="0" w:color="auto"/>
              <w:left w:val="single" w:sz="8" w:space="0" w:color="auto"/>
              <w:bottom w:val="single" w:sz="8" w:space="0" w:color="000000"/>
              <w:right w:val="single" w:sz="8" w:space="0" w:color="auto"/>
            </w:tcBorders>
            <w:vAlign w:val="center"/>
            <w:hideMark/>
          </w:tcPr>
          <w:p w:rsidR="005757D1" w:rsidRPr="005A5FCE" w:rsidRDefault="005757D1" w:rsidP="005A5FCE">
            <w:pPr>
              <w:rPr>
                <w:b/>
                <w:bCs/>
                <w:sz w:val="21"/>
                <w:szCs w:val="21"/>
                <w:lang w:eastAsia="uk-UA"/>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5757D1" w:rsidRPr="005A5FCE" w:rsidRDefault="005757D1" w:rsidP="005A5FCE">
            <w:pPr>
              <w:rPr>
                <w:b/>
                <w:bCs/>
                <w:sz w:val="21"/>
                <w:szCs w:val="21"/>
                <w:lang w:eastAsia="uk-UA"/>
              </w:rPr>
            </w:pPr>
          </w:p>
        </w:tc>
        <w:tc>
          <w:tcPr>
            <w:tcW w:w="991" w:type="dxa"/>
            <w:tcBorders>
              <w:top w:val="nil"/>
              <w:left w:val="nil"/>
              <w:bottom w:val="nil"/>
              <w:right w:val="single" w:sz="8" w:space="0" w:color="auto"/>
            </w:tcBorders>
            <w:shd w:val="clear" w:color="auto" w:fill="auto"/>
            <w:vAlign w:val="center"/>
            <w:hideMark/>
          </w:tcPr>
          <w:p w:rsidR="005757D1" w:rsidRPr="005A5FCE" w:rsidRDefault="005757D1" w:rsidP="005A5FCE">
            <w:pPr>
              <w:jc w:val="center"/>
              <w:rPr>
                <w:sz w:val="19"/>
                <w:szCs w:val="19"/>
                <w:lang w:eastAsia="uk-UA"/>
              </w:rPr>
            </w:pPr>
            <w:r w:rsidRPr="005A5FCE">
              <w:rPr>
                <w:sz w:val="19"/>
                <w:szCs w:val="19"/>
                <w:lang w:eastAsia="uk-UA"/>
              </w:rPr>
              <w:t>Кількість заяв (скарг)</w:t>
            </w:r>
          </w:p>
        </w:tc>
        <w:tc>
          <w:tcPr>
            <w:tcW w:w="1276" w:type="dxa"/>
            <w:tcBorders>
              <w:top w:val="nil"/>
              <w:left w:val="nil"/>
              <w:bottom w:val="nil"/>
              <w:right w:val="nil"/>
            </w:tcBorders>
            <w:shd w:val="clear" w:color="auto" w:fill="auto"/>
            <w:vAlign w:val="center"/>
            <w:hideMark/>
          </w:tcPr>
          <w:p w:rsidR="005757D1" w:rsidRPr="005A5FCE" w:rsidRDefault="005757D1" w:rsidP="005A5FCE">
            <w:pPr>
              <w:jc w:val="center"/>
              <w:rPr>
                <w:sz w:val="19"/>
                <w:szCs w:val="19"/>
                <w:lang w:eastAsia="uk-UA"/>
              </w:rPr>
            </w:pPr>
            <w:r w:rsidRPr="005A5FCE">
              <w:rPr>
                <w:sz w:val="19"/>
                <w:szCs w:val="19"/>
                <w:lang w:eastAsia="uk-UA"/>
              </w:rPr>
              <w:t>Сума фактично сплаченого судового збору, грн.</w:t>
            </w:r>
          </w:p>
        </w:tc>
        <w:tc>
          <w:tcPr>
            <w:tcW w:w="994" w:type="dxa"/>
            <w:tcBorders>
              <w:top w:val="nil"/>
              <w:left w:val="single" w:sz="4" w:space="0" w:color="auto"/>
              <w:bottom w:val="single" w:sz="4" w:space="0" w:color="auto"/>
              <w:right w:val="single" w:sz="4" w:space="0" w:color="auto"/>
            </w:tcBorders>
            <w:shd w:val="clear" w:color="auto" w:fill="auto"/>
            <w:vAlign w:val="center"/>
            <w:hideMark/>
          </w:tcPr>
          <w:p w:rsidR="005757D1" w:rsidRPr="005A5FCE" w:rsidRDefault="005757D1" w:rsidP="005A5FCE">
            <w:pPr>
              <w:jc w:val="center"/>
              <w:rPr>
                <w:sz w:val="19"/>
                <w:szCs w:val="19"/>
                <w:lang w:eastAsia="uk-UA"/>
              </w:rPr>
            </w:pPr>
            <w:r w:rsidRPr="005A5FCE">
              <w:rPr>
                <w:sz w:val="19"/>
                <w:szCs w:val="19"/>
                <w:lang w:eastAsia="uk-UA"/>
              </w:rPr>
              <w:t>Кількість заяв (скарг)</w:t>
            </w:r>
          </w:p>
        </w:tc>
        <w:tc>
          <w:tcPr>
            <w:tcW w:w="1277" w:type="dxa"/>
            <w:tcBorders>
              <w:top w:val="nil"/>
              <w:left w:val="nil"/>
              <w:bottom w:val="single" w:sz="4" w:space="0" w:color="auto"/>
              <w:right w:val="single" w:sz="4" w:space="0" w:color="auto"/>
            </w:tcBorders>
            <w:shd w:val="clear" w:color="auto" w:fill="auto"/>
            <w:vAlign w:val="center"/>
            <w:hideMark/>
          </w:tcPr>
          <w:p w:rsidR="005757D1" w:rsidRPr="005A5FCE" w:rsidRDefault="005757D1" w:rsidP="005A5FCE">
            <w:pPr>
              <w:jc w:val="center"/>
              <w:rPr>
                <w:sz w:val="19"/>
                <w:szCs w:val="19"/>
                <w:lang w:eastAsia="uk-UA"/>
              </w:rPr>
            </w:pPr>
            <w:r w:rsidRPr="005A5FCE">
              <w:rPr>
                <w:sz w:val="19"/>
                <w:szCs w:val="19"/>
                <w:lang w:eastAsia="uk-UA"/>
              </w:rPr>
              <w:t>Сума фактично сплаченого судового збору, грн.</w:t>
            </w:r>
          </w:p>
        </w:tc>
        <w:tc>
          <w:tcPr>
            <w:tcW w:w="989" w:type="dxa"/>
            <w:tcBorders>
              <w:top w:val="nil"/>
              <w:left w:val="single" w:sz="4" w:space="0" w:color="auto"/>
              <w:right w:val="single" w:sz="4" w:space="0" w:color="auto"/>
            </w:tcBorders>
            <w:shd w:val="clear" w:color="auto" w:fill="auto"/>
            <w:vAlign w:val="center"/>
            <w:hideMark/>
          </w:tcPr>
          <w:p w:rsidR="005757D1" w:rsidRPr="005A5FCE" w:rsidRDefault="005757D1" w:rsidP="005A5FCE">
            <w:pPr>
              <w:jc w:val="center"/>
              <w:rPr>
                <w:sz w:val="19"/>
                <w:szCs w:val="19"/>
                <w:lang w:eastAsia="uk-UA"/>
              </w:rPr>
            </w:pPr>
            <w:r w:rsidRPr="005A5FCE">
              <w:rPr>
                <w:sz w:val="19"/>
                <w:szCs w:val="19"/>
                <w:lang w:eastAsia="uk-UA"/>
              </w:rPr>
              <w:t>Кількість заяв (скарг)</w:t>
            </w:r>
          </w:p>
        </w:tc>
        <w:tc>
          <w:tcPr>
            <w:tcW w:w="1338" w:type="dxa"/>
            <w:tcBorders>
              <w:top w:val="nil"/>
              <w:left w:val="single" w:sz="4" w:space="0" w:color="auto"/>
              <w:right w:val="single" w:sz="4" w:space="0" w:color="auto"/>
            </w:tcBorders>
            <w:shd w:val="clear" w:color="auto" w:fill="auto"/>
            <w:vAlign w:val="center"/>
            <w:hideMark/>
          </w:tcPr>
          <w:p w:rsidR="005757D1" w:rsidRPr="005A5FCE" w:rsidRDefault="005757D1" w:rsidP="005A5FCE">
            <w:pPr>
              <w:jc w:val="center"/>
              <w:rPr>
                <w:sz w:val="19"/>
                <w:szCs w:val="19"/>
                <w:lang w:eastAsia="uk-UA"/>
              </w:rPr>
            </w:pPr>
            <w:r w:rsidRPr="005A5FCE">
              <w:rPr>
                <w:sz w:val="19"/>
                <w:szCs w:val="19"/>
                <w:lang w:eastAsia="uk-UA"/>
              </w:rPr>
              <w:t>Сума фактично сплаченого судового збору, грн.</w:t>
            </w:r>
          </w:p>
        </w:tc>
        <w:tc>
          <w:tcPr>
            <w:tcW w:w="1075" w:type="dxa"/>
            <w:tcBorders>
              <w:top w:val="nil"/>
              <w:left w:val="nil"/>
              <w:bottom w:val="nil"/>
              <w:right w:val="single" w:sz="8" w:space="0" w:color="auto"/>
            </w:tcBorders>
            <w:shd w:val="clear" w:color="auto" w:fill="auto"/>
            <w:vAlign w:val="center"/>
            <w:hideMark/>
          </w:tcPr>
          <w:p w:rsidR="005757D1" w:rsidRPr="005A5FCE" w:rsidRDefault="005757D1" w:rsidP="005A5FCE">
            <w:pPr>
              <w:jc w:val="center"/>
              <w:rPr>
                <w:sz w:val="19"/>
                <w:szCs w:val="19"/>
                <w:lang w:eastAsia="uk-UA"/>
              </w:rPr>
            </w:pPr>
            <w:r w:rsidRPr="005A5FCE">
              <w:rPr>
                <w:sz w:val="19"/>
                <w:szCs w:val="19"/>
                <w:lang w:eastAsia="uk-UA"/>
              </w:rPr>
              <w:t>Кількість заяв (скарг)</w:t>
            </w:r>
          </w:p>
        </w:tc>
        <w:tc>
          <w:tcPr>
            <w:tcW w:w="1134" w:type="dxa"/>
            <w:tcBorders>
              <w:top w:val="nil"/>
              <w:left w:val="nil"/>
              <w:bottom w:val="nil"/>
              <w:right w:val="single" w:sz="8" w:space="0" w:color="auto"/>
            </w:tcBorders>
            <w:shd w:val="clear" w:color="auto" w:fill="auto"/>
            <w:vAlign w:val="center"/>
            <w:hideMark/>
          </w:tcPr>
          <w:p w:rsidR="005757D1" w:rsidRPr="005A5FCE" w:rsidRDefault="005757D1" w:rsidP="005A5FCE">
            <w:pPr>
              <w:jc w:val="center"/>
              <w:rPr>
                <w:sz w:val="19"/>
                <w:szCs w:val="19"/>
                <w:lang w:eastAsia="uk-UA"/>
              </w:rPr>
            </w:pPr>
            <w:r w:rsidRPr="005A5FCE">
              <w:rPr>
                <w:sz w:val="19"/>
                <w:szCs w:val="19"/>
                <w:lang w:eastAsia="uk-UA"/>
              </w:rPr>
              <w:t>Сума судового збору, грн.</w:t>
            </w:r>
          </w:p>
        </w:tc>
        <w:tc>
          <w:tcPr>
            <w:tcW w:w="1148" w:type="dxa"/>
            <w:tcBorders>
              <w:top w:val="nil"/>
              <w:left w:val="nil"/>
              <w:bottom w:val="nil"/>
              <w:right w:val="single" w:sz="8" w:space="0" w:color="auto"/>
            </w:tcBorders>
            <w:shd w:val="clear" w:color="auto" w:fill="auto"/>
            <w:vAlign w:val="center"/>
            <w:hideMark/>
          </w:tcPr>
          <w:p w:rsidR="005757D1" w:rsidRPr="005A5FCE" w:rsidRDefault="005757D1" w:rsidP="005A5FCE">
            <w:pPr>
              <w:jc w:val="center"/>
              <w:rPr>
                <w:sz w:val="19"/>
                <w:szCs w:val="19"/>
                <w:lang w:eastAsia="uk-UA"/>
              </w:rPr>
            </w:pPr>
            <w:r w:rsidRPr="005A5FCE">
              <w:rPr>
                <w:sz w:val="19"/>
                <w:szCs w:val="19"/>
                <w:lang w:eastAsia="uk-UA"/>
              </w:rPr>
              <w:t>Кількість заяв (скарг)</w:t>
            </w:r>
          </w:p>
        </w:tc>
        <w:tc>
          <w:tcPr>
            <w:tcW w:w="1120" w:type="dxa"/>
            <w:tcBorders>
              <w:top w:val="nil"/>
              <w:left w:val="nil"/>
              <w:bottom w:val="nil"/>
              <w:right w:val="single" w:sz="8" w:space="0" w:color="auto"/>
            </w:tcBorders>
            <w:shd w:val="clear" w:color="auto" w:fill="auto"/>
            <w:vAlign w:val="center"/>
            <w:hideMark/>
          </w:tcPr>
          <w:p w:rsidR="005757D1" w:rsidRPr="005A5FCE" w:rsidRDefault="005757D1" w:rsidP="005A5FCE">
            <w:pPr>
              <w:jc w:val="center"/>
              <w:rPr>
                <w:sz w:val="19"/>
                <w:szCs w:val="19"/>
                <w:lang w:eastAsia="uk-UA"/>
              </w:rPr>
            </w:pPr>
            <w:r w:rsidRPr="005A5FCE">
              <w:rPr>
                <w:sz w:val="19"/>
                <w:szCs w:val="19"/>
                <w:lang w:eastAsia="uk-UA"/>
              </w:rPr>
              <w:t>Сума судового збору, грн.</w:t>
            </w:r>
          </w:p>
        </w:tc>
        <w:tc>
          <w:tcPr>
            <w:tcW w:w="992" w:type="dxa"/>
            <w:tcBorders>
              <w:top w:val="nil"/>
              <w:left w:val="single" w:sz="4" w:space="0" w:color="auto"/>
              <w:right w:val="single" w:sz="4" w:space="0" w:color="auto"/>
            </w:tcBorders>
            <w:shd w:val="clear" w:color="auto" w:fill="auto"/>
            <w:vAlign w:val="center"/>
            <w:hideMark/>
          </w:tcPr>
          <w:p w:rsidR="005757D1" w:rsidRPr="005A5FCE" w:rsidRDefault="005757D1" w:rsidP="005A5FCE">
            <w:pPr>
              <w:jc w:val="center"/>
              <w:rPr>
                <w:sz w:val="19"/>
                <w:szCs w:val="19"/>
                <w:lang w:eastAsia="uk-UA"/>
              </w:rPr>
            </w:pPr>
            <w:r w:rsidRPr="005A5FCE">
              <w:rPr>
                <w:sz w:val="19"/>
                <w:szCs w:val="19"/>
                <w:lang w:eastAsia="uk-UA"/>
              </w:rPr>
              <w:t>Кількість заяв (скарг)</w:t>
            </w:r>
          </w:p>
        </w:tc>
        <w:tc>
          <w:tcPr>
            <w:tcW w:w="1418" w:type="dxa"/>
            <w:tcBorders>
              <w:top w:val="nil"/>
              <w:left w:val="single" w:sz="4" w:space="0" w:color="auto"/>
              <w:right w:val="single" w:sz="4" w:space="0" w:color="auto"/>
            </w:tcBorders>
            <w:shd w:val="clear" w:color="auto" w:fill="auto"/>
            <w:vAlign w:val="center"/>
            <w:hideMark/>
          </w:tcPr>
          <w:p w:rsidR="005757D1" w:rsidRPr="005A5FCE" w:rsidRDefault="005757D1" w:rsidP="005A5FCE">
            <w:pPr>
              <w:jc w:val="center"/>
              <w:rPr>
                <w:sz w:val="19"/>
                <w:szCs w:val="19"/>
                <w:lang w:eastAsia="uk-UA"/>
              </w:rPr>
            </w:pPr>
            <w:r w:rsidRPr="005A5FCE">
              <w:rPr>
                <w:sz w:val="19"/>
                <w:szCs w:val="19"/>
                <w:lang w:eastAsia="uk-UA"/>
              </w:rPr>
              <w:t>Сума фактично сплаченого судового збору, грн.</w:t>
            </w:r>
          </w:p>
        </w:tc>
      </w:tr>
      <w:tr w:rsidR="00D36CB7" w:rsidRPr="005A5FCE" w:rsidTr="00675E43">
        <w:trPr>
          <w:gridAfter w:val="1"/>
          <w:wAfter w:w="158" w:type="dxa"/>
          <w:trHeight w:val="390"/>
        </w:trPr>
        <w:tc>
          <w:tcPr>
            <w:tcW w:w="424" w:type="dxa"/>
            <w:vMerge/>
            <w:tcBorders>
              <w:top w:val="single" w:sz="8" w:space="0" w:color="auto"/>
              <w:left w:val="single" w:sz="8" w:space="0" w:color="auto"/>
              <w:bottom w:val="single" w:sz="8" w:space="0" w:color="000000"/>
              <w:right w:val="single" w:sz="8" w:space="0" w:color="auto"/>
            </w:tcBorders>
            <w:vAlign w:val="center"/>
            <w:hideMark/>
          </w:tcPr>
          <w:p w:rsidR="005757D1" w:rsidRPr="005A5FCE" w:rsidRDefault="005757D1" w:rsidP="005A5FCE">
            <w:pPr>
              <w:rPr>
                <w:b/>
                <w:bCs/>
                <w:sz w:val="21"/>
                <w:szCs w:val="21"/>
                <w:lang w:eastAsia="uk-UA"/>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5757D1" w:rsidRPr="005A5FCE" w:rsidRDefault="005757D1" w:rsidP="005A5FCE">
            <w:pPr>
              <w:rPr>
                <w:b/>
                <w:bCs/>
                <w:sz w:val="21"/>
                <w:szCs w:val="21"/>
                <w:lang w:eastAsia="uk-UA"/>
              </w:rPr>
            </w:pPr>
          </w:p>
        </w:tc>
        <w:tc>
          <w:tcPr>
            <w:tcW w:w="2267" w:type="dxa"/>
            <w:gridSpan w:val="2"/>
            <w:tcBorders>
              <w:top w:val="single" w:sz="8" w:space="0" w:color="auto"/>
              <w:left w:val="nil"/>
              <w:bottom w:val="single" w:sz="8" w:space="0" w:color="auto"/>
              <w:right w:val="nil"/>
            </w:tcBorders>
            <w:shd w:val="clear" w:color="auto" w:fill="auto"/>
            <w:noWrap/>
            <w:vAlign w:val="center"/>
            <w:hideMark/>
          </w:tcPr>
          <w:p w:rsidR="005757D1" w:rsidRPr="005A5FCE" w:rsidRDefault="005757D1" w:rsidP="005A5FCE">
            <w:pPr>
              <w:jc w:val="center"/>
              <w:rPr>
                <w:b/>
                <w:bCs/>
                <w:sz w:val="21"/>
                <w:szCs w:val="21"/>
                <w:lang w:eastAsia="uk-UA"/>
              </w:rPr>
            </w:pPr>
            <w:r w:rsidRPr="005A5FCE">
              <w:rPr>
                <w:b/>
                <w:bCs/>
                <w:sz w:val="21"/>
                <w:szCs w:val="21"/>
                <w:lang w:eastAsia="uk-UA"/>
              </w:rPr>
              <w:t>2020</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7D1" w:rsidRPr="005A5FCE" w:rsidRDefault="005757D1" w:rsidP="005A5FCE">
            <w:pPr>
              <w:jc w:val="center"/>
              <w:rPr>
                <w:b/>
                <w:bCs/>
                <w:sz w:val="21"/>
                <w:szCs w:val="21"/>
                <w:lang w:eastAsia="uk-UA"/>
              </w:rPr>
            </w:pPr>
            <w:r w:rsidRPr="005A5FCE">
              <w:rPr>
                <w:b/>
                <w:bCs/>
                <w:sz w:val="21"/>
                <w:szCs w:val="21"/>
                <w:lang w:eastAsia="uk-UA"/>
              </w:rPr>
              <w:t>2019</w:t>
            </w:r>
          </w:p>
        </w:tc>
        <w:tc>
          <w:tcPr>
            <w:tcW w:w="989" w:type="dxa"/>
            <w:tcBorders>
              <w:left w:val="single" w:sz="4" w:space="0" w:color="auto"/>
              <w:bottom w:val="single" w:sz="4" w:space="0" w:color="auto"/>
              <w:right w:val="single" w:sz="4" w:space="0" w:color="auto"/>
            </w:tcBorders>
            <w:vAlign w:val="center"/>
            <w:hideMark/>
          </w:tcPr>
          <w:p w:rsidR="005757D1" w:rsidRPr="005A5FCE" w:rsidRDefault="005757D1" w:rsidP="005A5FCE">
            <w:pPr>
              <w:rPr>
                <w:sz w:val="21"/>
                <w:szCs w:val="21"/>
                <w:lang w:eastAsia="uk-UA"/>
              </w:rPr>
            </w:pPr>
          </w:p>
        </w:tc>
        <w:tc>
          <w:tcPr>
            <w:tcW w:w="1338" w:type="dxa"/>
            <w:tcBorders>
              <w:left w:val="single" w:sz="4" w:space="0" w:color="auto"/>
              <w:bottom w:val="single" w:sz="4" w:space="0" w:color="auto"/>
              <w:right w:val="single" w:sz="4" w:space="0" w:color="auto"/>
            </w:tcBorders>
            <w:vAlign w:val="center"/>
            <w:hideMark/>
          </w:tcPr>
          <w:p w:rsidR="005757D1" w:rsidRPr="005A5FCE" w:rsidRDefault="005757D1" w:rsidP="005A5FCE">
            <w:pPr>
              <w:rPr>
                <w:sz w:val="21"/>
                <w:szCs w:val="21"/>
                <w:lang w:eastAsia="uk-UA"/>
              </w:rPr>
            </w:pPr>
          </w:p>
        </w:tc>
        <w:tc>
          <w:tcPr>
            <w:tcW w:w="2209" w:type="dxa"/>
            <w:gridSpan w:val="2"/>
            <w:tcBorders>
              <w:top w:val="single" w:sz="8" w:space="0" w:color="auto"/>
              <w:left w:val="nil"/>
              <w:bottom w:val="nil"/>
              <w:right w:val="single" w:sz="8" w:space="0" w:color="000000"/>
            </w:tcBorders>
            <w:shd w:val="clear" w:color="auto" w:fill="auto"/>
            <w:noWrap/>
            <w:vAlign w:val="center"/>
            <w:hideMark/>
          </w:tcPr>
          <w:p w:rsidR="005757D1" w:rsidRPr="005A5FCE" w:rsidRDefault="005757D1" w:rsidP="00685079">
            <w:pPr>
              <w:jc w:val="center"/>
              <w:rPr>
                <w:b/>
                <w:bCs/>
                <w:sz w:val="21"/>
                <w:szCs w:val="21"/>
                <w:lang w:eastAsia="uk-UA"/>
              </w:rPr>
            </w:pPr>
            <w:r w:rsidRPr="005A5FCE">
              <w:rPr>
                <w:b/>
                <w:bCs/>
                <w:sz w:val="21"/>
                <w:szCs w:val="21"/>
                <w:lang w:eastAsia="uk-UA"/>
              </w:rPr>
              <w:t>2020</w:t>
            </w:r>
          </w:p>
        </w:tc>
        <w:tc>
          <w:tcPr>
            <w:tcW w:w="226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757D1" w:rsidRPr="005A5FCE" w:rsidRDefault="005757D1" w:rsidP="005A5FCE">
            <w:pPr>
              <w:jc w:val="center"/>
              <w:rPr>
                <w:b/>
                <w:bCs/>
                <w:sz w:val="21"/>
                <w:szCs w:val="21"/>
                <w:lang w:eastAsia="uk-UA"/>
              </w:rPr>
            </w:pPr>
            <w:r w:rsidRPr="005A5FCE">
              <w:rPr>
                <w:b/>
                <w:bCs/>
                <w:sz w:val="21"/>
                <w:szCs w:val="21"/>
                <w:lang w:eastAsia="uk-UA"/>
              </w:rPr>
              <w:t>2019</w:t>
            </w:r>
          </w:p>
        </w:tc>
        <w:tc>
          <w:tcPr>
            <w:tcW w:w="992" w:type="dxa"/>
            <w:tcBorders>
              <w:left w:val="single" w:sz="4" w:space="0" w:color="auto"/>
              <w:bottom w:val="single" w:sz="4" w:space="0" w:color="auto"/>
              <w:right w:val="single" w:sz="4" w:space="0" w:color="auto"/>
            </w:tcBorders>
            <w:vAlign w:val="center"/>
            <w:hideMark/>
          </w:tcPr>
          <w:p w:rsidR="005757D1" w:rsidRPr="005A5FCE" w:rsidRDefault="005757D1" w:rsidP="005A5FCE">
            <w:pPr>
              <w:rPr>
                <w:sz w:val="21"/>
                <w:szCs w:val="21"/>
                <w:lang w:eastAsia="uk-UA"/>
              </w:rPr>
            </w:pPr>
          </w:p>
        </w:tc>
        <w:tc>
          <w:tcPr>
            <w:tcW w:w="1418" w:type="dxa"/>
            <w:tcBorders>
              <w:left w:val="single" w:sz="4" w:space="0" w:color="auto"/>
              <w:bottom w:val="single" w:sz="4" w:space="0" w:color="auto"/>
              <w:right w:val="single" w:sz="4" w:space="0" w:color="auto"/>
            </w:tcBorders>
            <w:vAlign w:val="center"/>
            <w:hideMark/>
          </w:tcPr>
          <w:p w:rsidR="005757D1" w:rsidRPr="005A5FCE" w:rsidRDefault="005757D1" w:rsidP="005A5FCE">
            <w:pPr>
              <w:rPr>
                <w:sz w:val="21"/>
                <w:szCs w:val="21"/>
                <w:lang w:eastAsia="uk-UA"/>
              </w:rPr>
            </w:pPr>
          </w:p>
        </w:tc>
      </w:tr>
      <w:tr w:rsidR="00BC4103" w:rsidRPr="005A5FCE" w:rsidTr="00675E43">
        <w:trPr>
          <w:gridAfter w:val="1"/>
          <w:wAfter w:w="158" w:type="dxa"/>
          <w:trHeight w:val="780"/>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1</w:t>
            </w:r>
          </w:p>
        </w:tc>
        <w:tc>
          <w:tcPr>
            <w:tcW w:w="2126" w:type="dxa"/>
            <w:tcBorders>
              <w:top w:val="nil"/>
              <w:left w:val="nil"/>
              <w:bottom w:val="single" w:sz="8" w:space="0" w:color="auto"/>
              <w:right w:val="single" w:sz="8" w:space="0" w:color="auto"/>
            </w:tcBorders>
            <w:shd w:val="clear" w:color="auto" w:fill="auto"/>
            <w:vAlign w:val="center"/>
            <w:hideMark/>
          </w:tcPr>
          <w:p w:rsidR="005A5FCE" w:rsidRPr="005A5FCE" w:rsidRDefault="005A5FCE" w:rsidP="005A5FCE">
            <w:pPr>
              <w:rPr>
                <w:b/>
                <w:bCs/>
                <w:sz w:val="21"/>
                <w:szCs w:val="21"/>
                <w:lang w:eastAsia="uk-UA"/>
              </w:rPr>
            </w:pPr>
            <w:r w:rsidRPr="005A5FCE">
              <w:rPr>
                <w:b/>
                <w:bCs/>
                <w:sz w:val="21"/>
                <w:szCs w:val="21"/>
                <w:lang w:eastAsia="uk-UA"/>
              </w:rPr>
              <w:t>За подання до адміністративного суду скарг, заяв – усього, в тому числі</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FCE" w:rsidRPr="005A5FCE" w:rsidRDefault="005A5FCE" w:rsidP="005A5FCE">
            <w:pPr>
              <w:jc w:val="right"/>
              <w:rPr>
                <w:b/>
                <w:bCs/>
                <w:sz w:val="21"/>
                <w:szCs w:val="21"/>
                <w:lang w:eastAsia="uk-UA"/>
              </w:rPr>
            </w:pPr>
            <w:r w:rsidRPr="005A5FCE">
              <w:rPr>
                <w:b/>
                <w:bCs/>
                <w:sz w:val="21"/>
                <w:szCs w:val="21"/>
                <w:lang w:eastAsia="uk-UA"/>
              </w:rPr>
              <w:t>7 816</w:t>
            </w:r>
          </w:p>
        </w:tc>
        <w:tc>
          <w:tcPr>
            <w:tcW w:w="1276" w:type="dxa"/>
            <w:tcBorders>
              <w:top w:val="single" w:sz="4" w:space="0" w:color="auto"/>
              <w:left w:val="nil"/>
              <w:bottom w:val="single" w:sz="4" w:space="0" w:color="auto"/>
              <w:right w:val="nil"/>
            </w:tcBorders>
            <w:shd w:val="clear" w:color="auto" w:fill="auto"/>
            <w:vAlign w:val="center"/>
            <w:hideMark/>
          </w:tcPr>
          <w:p w:rsidR="005A5FCE" w:rsidRPr="005A5FCE" w:rsidRDefault="005A5FCE" w:rsidP="005A5FCE">
            <w:pPr>
              <w:jc w:val="right"/>
              <w:rPr>
                <w:b/>
                <w:bCs/>
                <w:sz w:val="21"/>
                <w:szCs w:val="21"/>
                <w:lang w:eastAsia="uk-UA"/>
              </w:rPr>
            </w:pPr>
            <w:r w:rsidRPr="005A5FCE">
              <w:rPr>
                <w:b/>
                <w:bCs/>
                <w:sz w:val="21"/>
                <w:szCs w:val="21"/>
                <w:lang w:eastAsia="uk-UA"/>
              </w:rPr>
              <w:t>27 960 969</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A5FCE" w:rsidRPr="005A5FCE" w:rsidRDefault="005A5FCE" w:rsidP="005A5FCE">
            <w:pPr>
              <w:jc w:val="center"/>
              <w:rPr>
                <w:b/>
                <w:bCs/>
                <w:sz w:val="21"/>
                <w:szCs w:val="21"/>
                <w:lang w:eastAsia="uk-UA"/>
              </w:rPr>
            </w:pPr>
            <w:r w:rsidRPr="005A5FCE">
              <w:rPr>
                <w:b/>
                <w:bCs/>
                <w:sz w:val="21"/>
                <w:szCs w:val="21"/>
                <w:lang w:eastAsia="uk-UA"/>
              </w:rPr>
              <w:t>7 468</w:t>
            </w:r>
          </w:p>
        </w:tc>
        <w:tc>
          <w:tcPr>
            <w:tcW w:w="1277" w:type="dxa"/>
            <w:tcBorders>
              <w:top w:val="nil"/>
              <w:left w:val="nil"/>
              <w:bottom w:val="single" w:sz="4" w:space="0" w:color="auto"/>
              <w:right w:val="single" w:sz="4" w:space="0" w:color="auto"/>
            </w:tcBorders>
            <w:shd w:val="clear" w:color="auto" w:fill="auto"/>
            <w:noWrap/>
            <w:vAlign w:val="center"/>
            <w:hideMark/>
          </w:tcPr>
          <w:p w:rsidR="005A5FCE" w:rsidRPr="005A5FCE" w:rsidRDefault="005A5FCE" w:rsidP="005A5FCE">
            <w:pPr>
              <w:jc w:val="center"/>
              <w:rPr>
                <w:b/>
                <w:bCs/>
                <w:sz w:val="21"/>
                <w:szCs w:val="21"/>
                <w:lang w:eastAsia="uk-UA"/>
              </w:rPr>
            </w:pPr>
            <w:r w:rsidRPr="005A5FCE">
              <w:rPr>
                <w:b/>
                <w:bCs/>
                <w:sz w:val="21"/>
                <w:szCs w:val="21"/>
                <w:lang w:eastAsia="uk-UA"/>
              </w:rPr>
              <w:t>42 132 810</w:t>
            </w:r>
          </w:p>
        </w:tc>
        <w:tc>
          <w:tcPr>
            <w:tcW w:w="989" w:type="dxa"/>
            <w:tcBorders>
              <w:top w:val="nil"/>
              <w:left w:val="nil"/>
              <w:bottom w:val="single" w:sz="4" w:space="0" w:color="auto"/>
              <w:right w:val="single" w:sz="4" w:space="0" w:color="auto"/>
            </w:tcBorders>
            <w:shd w:val="clear" w:color="auto" w:fill="auto"/>
            <w:noWrap/>
            <w:vAlign w:val="center"/>
            <w:hideMark/>
          </w:tcPr>
          <w:p w:rsidR="005A5FCE" w:rsidRPr="005A5FCE" w:rsidRDefault="00B764D2" w:rsidP="005A5FCE">
            <w:pPr>
              <w:jc w:val="center"/>
              <w:rPr>
                <w:b/>
                <w:bCs/>
                <w:sz w:val="21"/>
                <w:szCs w:val="21"/>
                <w:lang w:eastAsia="uk-UA"/>
              </w:rPr>
            </w:pPr>
            <w:r>
              <w:rPr>
                <w:b/>
                <w:bCs/>
                <w:sz w:val="21"/>
                <w:szCs w:val="21"/>
                <w:lang w:eastAsia="uk-UA"/>
              </w:rPr>
              <w:t>+</w:t>
            </w:r>
            <w:r w:rsidR="005A5FCE" w:rsidRPr="005A5FCE">
              <w:rPr>
                <w:b/>
                <w:bCs/>
                <w:sz w:val="21"/>
                <w:szCs w:val="21"/>
                <w:lang w:eastAsia="uk-UA"/>
              </w:rPr>
              <w:t>348</w:t>
            </w:r>
          </w:p>
        </w:tc>
        <w:tc>
          <w:tcPr>
            <w:tcW w:w="1338" w:type="dxa"/>
            <w:tcBorders>
              <w:top w:val="nil"/>
              <w:left w:val="nil"/>
              <w:bottom w:val="single" w:sz="4" w:space="0" w:color="auto"/>
              <w:right w:val="single" w:sz="4" w:space="0" w:color="auto"/>
            </w:tcBorders>
            <w:shd w:val="clear" w:color="auto" w:fill="auto"/>
            <w:noWrap/>
            <w:vAlign w:val="center"/>
            <w:hideMark/>
          </w:tcPr>
          <w:p w:rsidR="005A5FCE" w:rsidRPr="005A5FCE" w:rsidRDefault="005A5FCE" w:rsidP="005A5FCE">
            <w:pPr>
              <w:jc w:val="center"/>
              <w:rPr>
                <w:b/>
                <w:bCs/>
                <w:sz w:val="21"/>
                <w:szCs w:val="21"/>
                <w:lang w:eastAsia="uk-UA"/>
              </w:rPr>
            </w:pPr>
            <w:r w:rsidRPr="005A5FCE">
              <w:rPr>
                <w:b/>
                <w:bCs/>
                <w:sz w:val="21"/>
                <w:szCs w:val="21"/>
                <w:lang w:eastAsia="uk-UA"/>
              </w:rPr>
              <w:t>-14 171 841</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5A5FCE" w:rsidRPr="005A5FCE" w:rsidRDefault="005A5FCE" w:rsidP="005A5FCE">
            <w:pPr>
              <w:jc w:val="center"/>
              <w:rPr>
                <w:b/>
                <w:bCs/>
                <w:sz w:val="21"/>
                <w:szCs w:val="21"/>
                <w:lang w:eastAsia="uk-UA"/>
              </w:rPr>
            </w:pPr>
            <w:r w:rsidRPr="005A5FCE">
              <w:rPr>
                <w:b/>
                <w:bCs/>
                <w:sz w:val="21"/>
                <w:szCs w:val="21"/>
                <w:lang w:eastAsia="uk-UA"/>
              </w:rPr>
              <w:t>297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A5FCE" w:rsidRPr="005A5FCE" w:rsidRDefault="005A5FCE" w:rsidP="005A5FCE">
            <w:pPr>
              <w:jc w:val="center"/>
              <w:rPr>
                <w:b/>
                <w:bCs/>
                <w:sz w:val="21"/>
                <w:szCs w:val="21"/>
                <w:lang w:eastAsia="uk-UA"/>
              </w:rPr>
            </w:pPr>
            <w:r w:rsidRPr="005A5FCE">
              <w:rPr>
                <w:b/>
                <w:bCs/>
                <w:sz w:val="21"/>
                <w:szCs w:val="21"/>
                <w:lang w:eastAsia="uk-UA"/>
              </w:rPr>
              <w:t>7 817 680</w:t>
            </w:r>
          </w:p>
        </w:tc>
        <w:tc>
          <w:tcPr>
            <w:tcW w:w="1148" w:type="dxa"/>
            <w:tcBorders>
              <w:top w:val="nil"/>
              <w:left w:val="nil"/>
              <w:bottom w:val="single" w:sz="8" w:space="0" w:color="auto"/>
              <w:right w:val="nil"/>
            </w:tcBorders>
            <w:shd w:val="clear" w:color="auto" w:fill="auto"/>
            <w:noWrap/>
            <w:vAlign w:val="center"/>
            <w:hideMark/>
          </w:tcPr>
          <w:p w:rsidR="005A5FCE" w:rsidRPr="005A5FCE" w:rsidRDefault="005A5FCE" w:rsidP="005A5FCE">
            <w:pPr>
              <w:jc w:val="center"/>
              <w:rPr>
                <w:b/>
                <w:bCs/>
                <w:sz w:val="21"/>
                <w:szCs w:val="21"/>
                <w:lang w:eastAsia="uk-UA"/>
              </w:rPr>
            </w:pPr>
            <w:r w:rsidRPr="005A5FCE">
              <w:rPr>
                <w:b/>
                <w:bCs/>
                <w:sz w:val="21"/>
                <w:szCs w:val="21"/>
                <w:lang w:eastAsia="uk-UA"/>
              </w:rPr>
              <w:t>184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FCE" w:rsidRPr="005A5FCE" w:rsidRDefault="005A5FCE" w:rsidP="005A5FCE">
            <w:pPr>
              <w:jc w:val="center"/>
              <w:rPr>
                <w:b/>
                <w:bCs/>
                <w:sz w:val="21"/>
                <w:szCs w:val="21"/>
                <w:lang w:eastAsia="uk-UA"/>
              </w:rPr>
            </w:pPr>
            <w:r w:rsidRPr="005A5FCE">
              <w:rPr>
                <w:b/>
                <w:bCs/>
                <w:sz w:val="21"/>
                <w:szCs w:val="21"/>
                <w:lang w:eastAsia="uk-UA"/>
              </w:rPr>
              <w:t>3 056 271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A5FCE" w:rsidRPr="005A5FCE" w:rsidRDefault="00B764D2" w:rsidP="005A5FCE">
            <w:pPr>
              <w:jc w:val="center"/>
              <w:rPr>
                <w:b/>
                <w:sz w:val="21"/>
                <w:szCs w:val="21"/>
                <w:lang w:eastAsia="uk-UA"/>
              </w:rPr>
            </w:pPr>
            <w:r>
              <w:rPr>
                <w:b/>
                <w:sz w:val="21"/>
                <w:szCs w:val="21"/>
                <w:lang w:eastAsia="uk-UA"/>
              </w:rPr>
              <w:t>+</w:t>
            </w:r>
            <w:r w:rsidR="005A5FCE" w:rsidRPr="005A5FCE">
              <w:rPr>
                <w:b/>
                <w:sz w:val="21"/>
                <w:szCs w:val="21"/>
                <w:lang w:eastAsia="uk-UA"/>
              </w:rPr>
              <w:t>113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A5FCE" w:rsidRPr="005A5FCE" w:rsidRDefault="00B764D2" w:rsidP="005A5FCE">
            <w:pPr>
              <w:jc w:val="center"/>
              <w:rPr>
                <w:b/>
                <w:sz w:val="21"/>
                <w:szCs w:val="21"/>
                <w:lang w:eastAsia="uk-UA"/>
              </w:rPr>
            </w:pPr>
            <w:r>
              <w:rPr>
                <w:b/>
                <w:sz w:val="21"/>
                <w:szCs w:val="21"/>
                <w:lang w:eastAsia="uk-UA"/>
              </w:rPr>
              <w:t>+</w:t>
            </w:r>
            <w:r w:rsidR="005A5FCE" w:rsidRPr="005A5FCE">
              <w:rPr>
                <w:b/>
                <w:sz w:val="21"/>
                <w:szCs w:val="21"/>
                <w:lang w:eastAsia="uk-UA"/>
              </w:rPr>
              <w:t>4 761 409</w:t>
            </w:r>
          </w:p>
        </w:tc>
      </w:tr>
      <w:tr w:rsidR="00BC4103" w:rsidRPr="005A5FCE" w:rsidTr="00675E43">
        <w:trPr>
          <w:gridAfter w:val="1"/>
          <w:wAfter w:w="158" w:type="dxa"/>
          <w:trHeight w:val="780"/>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2</w:t>
            </w:r>
          </w:p>
        </w:tc>
        <w:tc>
          <w:tcPr>
            <w:tcW w:w="2126" w:type="dxa"/>
            <w:tcBorders>
              <w:top w:val="nil"/>
              <w:left w:val="nil"/>
              <w:bottom w:val="single" w:sz="8" w:space="0" w:color="auto"/>
              <w:right w:val="single" w:sz="8" w:space="0" w:color="auto"/>
            </w:tcBorders>
            <w:shd w:val="clear" w:color="auto" w:fill="auto"/>
            <w:vAlign w:val="center"/>
            <w:hideMark/>
          </w:tcPr>
          <w:p w:rsidR="005A5FCE" w:rsidRPr="005A5FCE" w:rsidRDefault="005A5FCE" w:rsidP="005A5FCE">
            <w:pPr>
              <w:rPr>
                <w:sz w:val="21"/>
                <w:szCs w:val="21"/>
                <w:lang w:eastAsia="uk-UA"/>
              </w:rPr>
            </w:pPr>
            <w:r w:rsidRPr="005A5FCE">
              <w:rPr>
                <w:sz w:val="21"/>
                <w:szCs w:val="21"/>
                <w:lang w:eastAsia="uk-UA"/>
              </w:rPr>
              <w:t>апеляційної скарги на рішення суду, заяви про приєднання до апеляційної скарги на рішення суду, заяви про перегляд судового рішення у зв'язку з нововиявленими обставинами</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5A5FCE" w:rsidRPr="005A5FCE" w:rsidRDefault="005A5FCE" w:rsidP="005A5FCE">
            <w:pPr>
              <w:jc w:val="right"/>
              <w:rPr>
                <w:color w:val="000000"/>
                <w:sz w:val="21"/>
                <w:szCs w:val="21"/>
                <w:lang w:eastAsia="uk-UA"/>
              </w:rPr>
            </w:pPr>
            <w:r w:rsidRPr="005A5FCE">
              <w:rPr>
                <w:color w:val="000000"/>
                <w:sz w:val="21"/>
                <w:szCs w:val="21"/>
                <w:lang w:eastAsia="uk-UA"/>
              </w:rPr>
              <w:t>7 084</w:t>
            </w:r>
          </w:p>
        </w:tc>
        <w:tc>
          <w:tcPr>
            <w:tcW w:w="1276" w:type="dxa"/>
            <w:tcBorders>
              <w:top w:val="nil"/>
              <w:left w:val="nil"/>
              <w:bottom w:val="single" w:sz="4" w:space="0" w:color="auto"/>
              <w:right w:val="single" w:sz="4" w:space="0" w:color="auto"/>
            </w:tcBorders>
            <w:shd w:val="clear" w:color="auto" w:fill="auto"/>
            <w:vAlign w:val="center"/>
            <w:hideMark/>
          </w:tcPr>
          <w:p w:rsidR="005A5FCE" w:rsidRPr="005A5FCE" w:rsidRDefault="005A5FCE" w:rsidP="005A5FCE">
            <w:pPr>
              <w:jc w:val="right"/>
              <w:rPr>
                <w:color w:val="000000"/>
                <w:sz w:val="21"/>
                <w:szCs w:val="21"/>
                <w:lang w:eastAsia="uk-UA"/>
              </w:rPr>
            </w:pPr>
            <w:r w:rsidRPr="005A5FCE">
              <w:rPr>
                <w:color w:val="000000"/>
                <w:sz w:val="21"/>
                <w:szCs w:val="21"/>
                <w:lang w:eastAsia="uk-UA"/>
              </w:rPr>
              <w:t>26 516 803</w:t>
            </w:r>
          </w:p>
        </w:tc>
        <w:tc>
          <w:tcPr>
            <w:tcW w:w="994" w:type="dxa"/>
            <w:tcBorders>
              <w:top w:val="nil"/>
              <w:left w:val="nil"/>
              <w:bottom w:val="single" w:sz="8" w:space="0" w:color="auto"/>
              <w:right w:val="single" w:sz="8" w:space="0" w:color="auto"/>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6 592</w:t>
            </w:r>
          </w:p>
        </w:tc>
        <w:tc>
          <w:tcPr>
            <w:tcW w:w="1277" w:type="dxa"/>
            <w:tcBorders>
              <w:top w:val="nil"/>
              <w:left w:val="nil"/>
              <w:bottom w:val="single" w:sz="8" w:space="0" w:color="auto"/>
              <w:right w:val="single" w:sz="8" w:space="0" w:color="auto"/>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40 529 016</w:t>
            </w:r>
          </w:p>
        </w:tc>
        <w:tc>
          <w:tcPr>
            <w:tcW w:w="989" w:type="dxa"/>
            <w:tcBorders>
              <w:top w:val="nil"/>
              <w:left w:val="nil"/>
              <w:bottom w:val="single" w:sz="8" w:space="0" w:color="auto"/>
              <w:right w:val="single" w:sz="8" w:space="0" w:color="auto"/>
            </w:tcBorders>
            <w:shd w:val="clear" w:color="auto" w:fill="auto"/>
            <w:noWrap/>
            <w:vAlign w:val="center"/>
            <w:hideMark/>
          </w:tcPr>
          <w:p w:rsidR="005A5FCE" w:rsidRPr="005A5FCE" w:rsidRDefault="00B764D2" w:rsidP="005A5FCE">
            <w:pPr>
              <w:jc w:val="center"/>
              <w:rPr>
                <w:bCs/>
                <w:sz w:val="21"/>
                <w:szCs w:val="21"/>
                <w:lang w:eastAsia="uk-UA"/>
              </w:rPr>
            </w:pPr>
            <w:r>
              <w:rPr>
                <w:bCs/>
                <w:sz w:val="21"/>
                <w:szCs w:val="21"/>
                <w:lang w:eastAsia="uk-UA"/>
              </w:rPr>
              <w:t>+</w:t>
            </w:r>
            <w:r w:rsidR="005A5FCE" w:rsidRPr="005A5FCE">
              <w:rPr>
                <w:bCs/>
                <w:sz w:val="21"/>
                <w:szCs w:val="21"/>
                <w:lang w:eastAsia="uk-UA"/>
              </w:rPr>
              <w:t>492</w:t>
            </w:r>
          </w:p>
        </w:tc>
        <w:tc>
          <w:tcPr>
            <w:tcW w:w="1338" w:type="dxa"/>
            <w:tcBorders>
              <w:top w:val="nil"/>
              <w:left w:val="nil"/>
              <w:bottom w:val="single" w:sz="8" w:space="0" w:color="auto"/>
              <w:right w:val="single" w:sz="8" w:space="0" w:color="auto"/>
            </w:tcBorders>
            <w:shd w:val="clear" w:color="auto" w:fill="auto"/>
            <w:noWrap/>
            <w:vAlign w:val="center"/>
            <w:hideMark/>
          </w:tcPr>
          <w:p w:rsidR="005A5FCE" w:rsidRPr="005A5FCE" w:rsidRDefault="005A5FCE" w:rsidP="005A5FCE">
            <w:pPr>
              <w:jc w:val="center"/>
              <w:rPr>
                <w:bCs/>
                <w:sz w:val="21"/>
                <w:szCs w:val="21"/>
                <w:lang w:eastAsia="uk-UA"/>
              </w:rPr>
            </w:pPr>
            <w:r w:rsidRPr="005A5FCE">
              <w:rPr>
                <w:bCs/>
                <w:sz w:val="21"/>
                <w:szCs w:val="21"/>
                <w:lang w:eastAsia="uk-UA"/>
              </w:rPr>
              <w:t>-14 012 213</w:t>
            </w:r>
          </w:p>
        </w:tc>
        <w:tc>
          <w:tcPr>
            <w:tcW w:w="1075" w:type="dxa"/>
            <w:tcBorders>
              <w:top w:val="nil"/>
              <w:left w:val="single" w:sz="4" w:space="0" w:color="auto"/>
              <w:bottom w:val="single" w:sz="4" w:space="0" w:color="auto"/>
              <w:right w:val="single" w:sz="4" w:space="0" w:color="auto"/>
            </w:tcBorders>
            <w:shd w:val="clear" w:color="auto" w:fill="auto"/>
            <w:vAlign w:val="center"/>
            <w:hideMark/>
          </w:tcPr>
          <w:p w:rsidR="005A5FCE" w:rsidRPr="005A5FCE" w:rsidRDefault="005A5FCE" w:rsidP="005A5FCE">
            <w:pPr>
              <w:jc w:val="right"/>
              <w:rPr>
                <w:sz w:val="21"/>
                <w:szCs w:val="21"/>
                <w:lang w:eastAsia="uk-UA"/>
              </w:rPr>
            </w:pPr>
            <w:r w:rsidRPr="005A5FCE">
              <w:rPr>
                <w:sz w:val="21"/>
                <w:szCs w:val="21"/>
                <w:lang w:eastAsia="uk-UA"/>
              </w:rPr>
              <w:t>272</w:t>
            </w:r>
          </w:p>
        </w:tc>
        <w:tc>
          <w:tcPr>
            <w:tcW w:w="1134" w:type="dxa"/>
            <w:tcBorders>
              <w:top w:val="nil"/>
              <w:left w:val="nil"/>
              <w:bottom w:val="single" w:sz="4" w:space="0" w:color="auto"/>
              <w:right w:val="single" w:sz="4" w:space="0" w:color="auto"/>
            </w:tcBorders>
            <w:shd w:val="clear" w:color="auto" w:fill="auto"/>
            <w:vAlign w:val="center"/>
            <w:hideMark/>
          </w:tcPr>
          <w:p w:rsidR="005A5FCE" w:rsidRPr="005A5FCE" w:rsidRDefault="005A5FCE" w:rsidP="005A5FCE">
            <w:pPr>
              <w:jc w:val="right"/>
              <w:rPr>
                <w:sz w:val="21"/>
                <w:szCs w:val="21"/>
                <w:lang w:eastAsia="uk-UA"/>
              </w:rPr>
            </w:pPr>
            <w:r w:rsidRPr="005A5FCE">
              <w:rPr>
                <w:sz w:val="21"/>
                <w:szCs w:val="21"/>
                <w:lang w:eastAsia="uk-UA"/>
              </w:rPr>
              <w:t>7 769 914</w:t>
            </w:r>
          </w:p>
        </w:tc>
        <w:tc>
          <w:tcPr>
            <w:tcW w:w="1148" w:type="dxa"/>
            <w:tcBorders>
              <w:top w:val="nil"/>
              <w:left w:val="nil"/>
              <w:bottom w:val="single" w:sz="8" w:space="0" w:color="auto"/>
              <w:right w:val="nil"/>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156</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3 004 568</w:t>
            </w:r>
          </w:p>
        </w:tc>
        <w:tc>
          <w:tcPr>
            <w:tcW w:w="992" w:type="dxa"/>
            <w:tcBorders>
              <w:top w:val="nil"/>
              <w:left w:val="nil"/>
              <w:bottom w:val="single" w:sz="4" w:space="0" w:color="auto"/>
              <w:right w:val="single" w:sz="4" w:space="0" w:color="auto"/>
            </w:tcBorders>
            <w:shd w:val="clear" w:color="auto" w:fill="auto"/>
            <w:noWrap/>
            <w:vAlign w:val="center"/>
            <w:hideMark/>
          </w:tcPr>
          <w:p w:rsidR="005A5FCE" w:rsidRPr="005A5FCE" w:rsidRDefault="00B764D2" w:rsidP="005A5FCE">
            <w:pPr>
              <w:jc w:val="center"/>
              <w:rPr>
                <w:sz w:val="21"/>
                <w:szCs w:val="21"/>
                <w:lang w:eastAsia="uk-UA"/>
              </w:rPr>
            </w:pPr>
            <w:r>
              <w:rPr>
                <w:sz w:val="21"/>
                <w:szCs w:val="21"/>
                <w:lang w:eastAsia="uk-UA"/>
              </w:rPr>
              <w:t>+</w:t>
            </w:r>
            <w:r w:rsidR="005A5FCE" w:rsidRPr="005A5FCE">
              <w:rPr>
                <w:sz w:val="21"/>
                <w:szCs w:val="21"/>
                <w:lang w:eastAsia="uk-UA"/>
              </w:rPr>
              <w:t>116</w:t>
            </w:r>
          </w:p>
        </w:tc>
        <w:tc>
          <w:tcPr>
            <w:tcW w:w="1418" w:type="dxa"/>
            <w:tcBorders>
              <w:top w:val="nil"/>
              <w:left w:val="nil"/>
              <w:bottom w:val="single" w:sz="4" w:space="0" w:color="auto"/>
              <w:right w:val="single" w:sz="4" w:space="0" w:color="auto"/>
            </w:tcBorders>
            <w:shd w:val="clear" w:color="auto" w:fill="auto"/>
            <w:noWrap/>
            <w:vAlign w:val="center"/>
            <w:hideMark/>
          </w:tcPr>
          <w:p w:rsidR="005A5FCE" w:rsidRPr="005A5FCE" w:rsidRDefault="00B764D2" w:rsidP="005A5FCE">
            <w:pPr>
              <w:jc w:val="center"/>
              <w:rPr>
                <w:sz w:val="21"/>
                <w:szCs w:val="21"/>
                <w:lang w:eastAsia="uk-UA"/>
              </w:rPr>
            </w:pPr>
            <w:r>
              <w:rPr>
                <w:sz w:val="21"/>
                <w:szCs w:val="21"/>
                <w:lang w:eastAsia="uk-UA"/>
              </w:rPr>
              <w:t>+</w:t>
            </w:r>
            <w:r w:rsidR="005A5FCE" w:rsidRPr="005A5FCE">
              <w:rPr>
                <w:sz w:val="21"/>
                <w:szCs w:val="21"/>
                <w:lang w:eastAsia="uk-UA"/>
              </w:rPr>
              <w:t>4 765 346</w:t>
            </w:r>
          </w:p>
        </w:tc>
      </w:tr>
      <w:tr w:rsidR="00BC4103" w:rsidRPr="005A5FCE" w:rsidTr="00675E43">
        <w:trPr>
          <w:gridAfter w:val="1"/>
          <w:wAfter w:w="158" w:type="dxa"/>
          <w:trHeight w:val="780"/>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3</w:t>
            </w:r>
          </w:p>
        </w:tc>
        <w:tc>
          <w:tcPr>
            <w:tcW w:w="2126" w:type="dxa"/>
            <w:tcBorders>
              <w:top w:val="nil"/>
              <w:left w:val="nil"/>
              <w:bottom w:val="single" w:sz="8" w:space="0" w:color="auto"/>
              <w:right w:val="single" w:sz="8" w:space="0" w:color="auto"/>
            </w:tcBorders>
            <w:shd w:val="clear" w:color="auto" w:fill="auto"/>
            <w:vAlign w:val="center"/>
            <w:hideMark/>
          </w:tcPr>
          <w:p w:rsidR="005A5FCE" w:rsidRPr="005A5FCE" w:rsidRDefault="005A5FCE" w:rsidP="005A5FCE">
            <w:pPr>
              <w:rPr>
                <w:sz w:val="21"/>
                <w:szCs w:val="21"/>
                <w:lang w:eastAsia="uk-UA"/>
              </w:rPr>
            </w:pPr>
            <w:r w:rsidRPr="005A5FCE">
              <w:rPr>
                <w:sz w:val="21"/>
                <w:szCs w:val="21"/>
                <w:lang w:eastAsia="uk-UA"/>
              </w:rPr>
              <w:t>апеляційної  скарги на ухвалу суду, заяви про приєднання до апеляційної скарги на ухвалу суду</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5A5FCE" w:rsidRPr="005A5FCE" w:rsidRDefault="005A5FCE" w:rsidP="005A5FCE">
            <w:pPr>
              <w:jc w:val="right"/>
              <w:rPr>
                <w:color w:val="000000"/>
                <w:sz w:val="21"/>
                <w:szCs w:val="21"/>
                <w:lang w:eastAsia="uk-UA"/>
              </w:rPr>
            </w:pPr>
            <w:r w:rsidRPr="005A5FCE">
              <w:rPr>
                <w:color w:val="000000"/>
                <w:sz w:val="21"/>
                <w:szCs w:val="21"/>
                <w:lang w:eastAsia="uk-UA"/>
              </w:rPr>
              <w:t>728</w:t>
            </w:r>
          </w:p>
        </w:tc>
        <w:tc>
          <w:tcPr>
            <w:tcW w:w="1276" w:type="dxa"/>
            <w:tcBorders>
              <w:top w:val="nil"/>
              <w:left w:val="nil"/>
              <w:bottom w:val="single" w:sz="4" w:space="0" w:color="auto"/>
              <w:right w:val="single" w:sz="4" w:space="0" w:color="auto"/>
            </w:tcBorders>
            <w:shd w:val="clear" w:color="auto" w:fill="auto"/>
            <w:vAlign w:val="center"/>
            <w:hideMark/>
          </w:tcPr>
          <w:p w:rsidR="005A5FCE" w:rsidRPr="005A5FCE" w:rsidRDefault="005A5FCE" w:rsidP="005A5FCE">
            <w:pPr>
              <w:jc w:val="right"/>
              <w:rPr>
                <w:color w:val="000000"/>
                <w:sz w:val="21"/>
                <w:szCs w:val="21"/>
                <w:lang w:eastAsia="uk-UA"/>
              </w:rPr>
            </w:pPr>
            <w:r w:rsidRPr="005A5FCE">
              <w:rPr>
                <w:color w:val="000000"/>
                <w:sz w:val="21"/>
                <w:szCs w:val="21"/>
                <w:lang w:eastAsia="uk-UA"/>
              </w:rPr>
              <w:t>1 441 643</w:t>
            </w:r>
          </w:p>
        </w:tc>
        <w:tc>
          <w:tcPr>
            <w:tcW w:w="994" w:type="dxa"/>
            <w:tcBorders>
              <w:top w:val="nil"/>
              <w:left w:val="nil"/>
              <w:bottom w:val="single" w:sz="8" w:space="0" w:color="auto"/>
              <w:right w:val="single" w:sz="8" w:space="0" w:color="auto"/>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859</w:t>
            </w:r>
          </w:p>
        </w:tc>
        <w:tc>
          <w:tcPr>
            <w:tcW w:w="1277" w:type="dxa"/>
            <w:tcBorders>
              <w:top w:val="nil"/>
              <w:left w:val="nil"/>
              <w:bottom w:val="single" w:sz="8" w:space="0" w:color="auto"/>
              <w:right w:val="single" w:sz="8" w:space="0" w:color="auto"/>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1 593 931</w:t>
            </w:r>
          </w:p>
        </w:tc>
        <w:tc>
          <w:tcPr>
            <w:tcW w:w="989" w:type="dxa"/>
            <w:tcBorders>
              <w:top w:val="nil"/>
              <w:left w:val="nil"/>
              <w:bottom w:val="single" w:sz="8" w:space="0" w:color="auto"/>
              <w:right w:val="single" w:sz="8" w:space="0" w:color="auto"/>
            </w:tcBorders>
            <w:shd w:val="clear" w:color="auto" w:fill="auto"/>
            <w:noWrap/>
            <w:vAlign w:val="center"/>
            <w:hideMark/>
          </w:tcPr>
          <w:p w:rsidR="005A5FCE" w:rsidRPr="005A5FCE" w:rsidRDefault="005A5FCE" w:rsidP="005A5FCE">
            <w:pPr>
              <w:jc w:val="center"/>
              <w:rPr>
                <w:bCs/>
                <w:sz w:val="21"/>
                <w:szCs w:val="21"/>
                <w:lang w:eastAsia="uk-UA"/>
              </w:rPr>
            </w:pPr>
            <w:r w:rsidRPr="005A5FCE">
              <w:rPr>
                <w:bCs/>
                <w:sz w:val="21"/>
                <w:szCs w:val="21"/>
                <w:lang w:eastAsia="uk-UA"/>
              </w:rPr>
              <w:t>-131</w:t>
            </w:r>
          </w:p>
        </w:tc>
        <w:tc>
          <w:tcPr>
            <w:tcW w:w="1338" w:type="dxa"/>
            <w:tcBorders>
              <w:top w:val="nil"/>
              <w:left w:val="nil"/>
              <w:bottom w:val="single" w:sz="8" w:space="0" w:color="auto"/>
              <w:right w:val="single" w:sz="8" w:space="0" w:color="auto"/>
            </w:tcBorders>
            <w:shd w:val="clear" w:color="auto" w:fill="auto"/>
            <w:noWrap/>
            <w:vAlign w:val="center"/>
            <w:hideMark/>
          </w:tcPr>
          <w:p w:rsidR="005A5FCE" w:rsidRPr="005A5FCE" w:rsidRDefault="005A5FCE" w:rsidP="005A5FCE">
            <w:pPr>
              <w:jc w:val="center"/>
              <w:rPr>
                <w:bCs/>
                <w:sz w:val="21"/>
                <w:szCs w:val="21"/>
                <w:lang w:eastAsia="uk-UA"/>
              </w:rPr>
            </w:pPr>
            <w:r w:rsidRPr="005A5FCE">
              <w:rPr>
                <w:bCs/>
                <w:sz w:val="21"/>
                <w:szCs w:val="21"/>
                <w:lang w:eastAsia="uk-UA"/>
              </w:rPr>
              <w:t>-152 288</w:t>
            </w:r>
          </w:p>
        </w:tc>
        <w:tc>
          <w:tcPr>
            <w:tcW w:w="1075" w:type="dxa"/>
            <w:tcBorders>
              <w:top w:val="nil"/>
              <w:left w:val="single" w:sz="4" w:space="0" w:color="auto"/>
              <w:bottom w:val="single" w:sz="4" w:space="0" w:color="auto"/>
              <w:right w:val="single" w:sz="4" w:space="0" w:color="auto"/>
            </w:tcBorders>
            <w:shd w:val="clear" w:color="auto" w:fill="auto"/>
            <w:vAlign w:val="center"/>
            <w:hideMark/>
          </w:tcPr>
          <w:p w:rsidR="005A5FCE" w:rsidRPr="005A5FCE" w:rsidRDefault="005A5FCE" w:rsidP="005A5FCE">
            <w:pPr>
              <w:jc w:val="right"/>
              <w:rPr>
                <w:sz w:val="21"/>
                <w:szCs w:val="21"/>
                <w:lang w:eastAsia="uk-UA"/>
              </w:rPr>
            </w:pPr>
            <w:r w:rsidRPr="005A5FCE">
              <w:rPr>
                <w:sz w:val="21"/>
                <w:szCs w:val="21"/>
                <w:lang w:eastAsia="uk-UA"/>
              </w:rPr>
              <w:t>25</w:t>
            </w:r>
          </w:p>
        </w:tc>
        <w:tc>
          <w:tcPr>
            <w:tcW w:w="1134" w:type="dxa"/>
            <w:tcBorders>
              <w:top w:val="nil"/>
              <w:left w:val="nil"/>
              <w:bottom w:val="single" w:sz="4" w:space="0" w:color="auto"/>
              <w:right w:val="single" w:sz="4" w:space="0" w:color="auto"/>
            </w:tcBorders>
            <w:shd w:val="clear" w:color="auto" w:fill="auto"/>
            <w:vAlign w:val="center"/>
            <w:hideMark/>
          </w:tcPr>
          <w:p w:rsidR="005A5FCE" w:rsidRPr="005A5FCE" w:rsidRDefault="005A5FCE" w:rsidP="005A5FCE">
            <w:pPr>
              <w:jc w:val="right"/>
              <w:rPr>
                <w:sz w:val="21"/>
                <w:szCs w:val="21"/>
                <w:lang w:eastAsia="uk-UA"/>
              </w:rPr>
            </w:pPr>
            <w:r w:rsidRPr="005A5FCE">
              <w:rPr>
                <w:sz w:val="21"/>
                <w:szCs w:val="21"/>
                <w:lang w:eastAsia="uk-UA"/>
              </w:rPr>
              <w:t>47 766</w:t>
            </w:r>
          </w:p>
        </w:tc>
        <w:tc>
          <w:tcPr>
            <w:tcW w:w="1148" w:type="dxa"/>
            <w:tcBorders>
              <w:top w:val="nil"/>
              <w:left w:val="nil"/>
              <w:bottom w:val="single" w:sz="8" w:space="0" w:color="auto"/>
              <w:right w:val="nil"/>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28</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51 703</w:t>
            </w:r>
          </w:p>
        </w:tc>
        <w:tc>
          <w:tcPr>
            <w:tcW w:w="992" w:type="dxa"/>
            <w:tcBorders>
              <w:top w:val="nil"/>
              <w:left w:val="nil"/>
              <w:bottom w:val="single" w:sz="4" w:space="0" w:color="auto"/>
              <w:right w:val="single" w:sz="4" w:space="0" w:color="auto"/>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-3</w:t>
            </w:r>
          </w:p>
        </w:tc>
        <w:tc>
          <w:tcPr>
            <w:tcW w:w="1418" w:type="dxa"/>
            <w:tcBorders>
              <w:top w:val="nil"/>
              <w:left w:val="nil"/>
              <w:bottom w:val="single" w:sz="4" w:space="0" w:color="auto"/>
              <w:right w:val="single" w:sz="4" w:space="0" w:color="auto"/>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-3 937</w:t>
            </w:r>
          </w:p>
        </w:tc>
      </w:tr>
      <w:tr w:rsidR="00BC4103" w:rsidRPr="005A5FCE" w:rsidTr="00675E43">
        <w:trPr>
          <w:gridAfter w:val="1"/>
          <w:wAfter w:w="158" w:type="dxa"/>
          <w:trHeight w:val="780"/>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4</w:t>
            </w:r>
          </w:p>
        </w:tc>
        <w:tc>
          <w:tcPr>
            <w:tcW w:w="2126" w:type="dxa"/>
            <w:tcBorders>
              <w:top w:val="nil"/>
              <w:left w:val="nil"/>
              <w:bottom w:val="single" w:sz="8" w:space="0" w:color="auto"/>
              <w:right w:val="single" w:sz="8" w:space="0" w:color="auto"/>
            </w:tcBorders>
            <w:shd w:val="clear" w:color="auto" w:fill="auto"/>
            <w:vAlign w:val="center"/>
            <w:hideMark/>
          </w:tcPr>
          <w:p w:rsidR="005A5FCE" w:rsidRPr="005A5FCE" w:rsidRDefault="005A5FCE" w:rsidP="005A5FCE">
            <w:pPr>
              <w:rPr>
                <w:sz w:val="21"/>
                <w:szCs w:val="21"/>
                <w:lang w:eastAsia="uk-UA"/>
              </w:rPr>
            </w:pPr>
            <w:r w:rsidRPr="005A5FCE">
              <w:rPr>
                <w:sz w:val="21"/>
                <w:szCs w:val="21"/>
                <w:lang w:eastAsia="uk-UA"/>
              </w:rPr>
              <w:t xml:space="preserve">заяви про забезпечення доказів або позову, заяви про видачу </w:t>
            </w:r>
            <w:r w:rsidRPr="005A5FCE">
              <w:rPr>
                <w:sz w:val="21"/>
                <w:szCs w:val="21"/>
                <w:lang w:eastAsia="uk-UA"/>
              </w:rPr>
              <w:lastRenderedPageBreak/>
              <w:t>виконавчого документа на підставі рішення іноземного суду, заяви про зміну чи встановлення способу, порядку і строку виконання судового рішення</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5A5FCE" w:rsidRPr="005A5FCE" w:rsidRDefault="005A5FCE" w:rsidP="005A5FCE">
            <w:pPr>
              <w:jc w:val="right"/>
              <w:rPr>
                <w:color w:val="000000"/>
                <w:sz w:val="21"/>
                <w:szCs w:val="21"/>
                <w:lang w:eastAsia="uk-UA"/>
              </w:rPr>
            </w:pPr>
            <w:r w:rsidRPr="005A5FCE">
              <w:rPr>
                <w:color w:val="000000"/>
                <w:sz w:val="21"/>
                <w:szCs w:val="21"/>
                <w:lang w:eastAsia="uk-UA"/>
              </w:rPr>
              <w:lastRenderedPageBreak/>
              <w:t>4</w:t>
            </w:r>
          </w:p>
        </w:tc>
        <w:tc>
          <w:tcPr>
            <w:tcW w:w="1276" w:type="dxa"/>
            <w:tcBorders>
              <w:top w:val="nil"/>
              <w:left w:val="nil"/>
              <w:bottom w:val="single" w:sz="4" w:space="0" w:color="auto"/>
              <w:right w:val="single" w:sz="4" w:space="0" w:color="auto"/>
            </w:tcBorders>
            <w:shd w:val="clear" w:color="auto" w:fill="auto"/>
            <w:vAlign w:val="center"/>
            <w:hideMark/>
          </w:tcPr>
          <w:p w:rsidR="005A5FCE" w:rsidRPr="005A5FCE" w:rsidRDefault="005A5FCE" w:rsidP="005A5FCE">
            <w:pPr>
              <w:jc w:val="right"/>
              <w:rPr>
                <w:color w:val="000000"/>
                <w:sz w:val="21"/>
                <w:szCs w:val="21"/>
                <w:lang w:eastAsia="uk-UA"/>
              </w:rPr>
            </w:pPr>
            <w:r w:rsidRPr="005A5FCE">
              <w:rPr>
                <w:color w:val="000000"/>
                <w:sz w:val="21"/>
                <w:szCs w:val="21"/>
                <w:lang w:eastAsia="uk-UA"/>
              </w:rPr>
              <w:t>2 522</w:t>
            </w:r>
          </w:p>
        </w:tc>
        <w:tc>
          <w:tcPr>
            <w:tcW w:w="994" w:type="dxa"/>
            <w:tcBorders>
              <w:top w:val="nil"/>
              <w:left w:val="nil"/>
              <w:bottom w:val="single" w:sz="8" w:space="0" w:color="auto"/>
              <w:right w:val="single" w:sz="8" w:space="0" w:color="auto"/>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17</w:t>
            </w:r>
          </w:p>
        </w:tc>
        <w:tc>
          <w:tcPr>
            <w:tcW w:w="1277" w:type="dxa"/>
            <w:tcBorders>
              <w:top w:val="nil"/>
              <w:left w:val="nil"/>
              <w:bottom w:val="single" w:sz="8" w:space="0" w:color="auto"/>
              <w:right w:val="single" w:sz="8" w:space="0" w:color="auto"/>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9 864</w:t>
            </w:r>
          </w:p>
        </w:tc>
        <w:tc>
          <w:tcPr>
            <w:tcW w:w="989" w:type="dxa"/>
            <w:tcBorders>
              <w:top w:val="nil"/>
              <w:left w:val="nil"/>
              <w:bottom w:val="single" w:sz="8" w:space="0" w:color="auto"/>
              <w:right w:val="single" w:sz="8" w:space="0" w:color="auto"/>
            </w:tcBorders>
            <w:shd w:val="clear" w:color="auto" w:fill="auto"/>
            <w:noWrap/>
            <w:vAlign w:val="center"/>
            <w:hideMark/>
          </w:tcPr>
          <w:p w:rsidR="005A5FCE" w:rsidRPr="005A5FCE" w:rsidRDefault="005A5FCE" w:rsidP="005A5FCE">
            <w:pPr>
              <w:jc w:val="center"/>
              <w:rPr>
                <w:bCs/>
                <w:sz w:val="21"/>
                <w:szCs w:val="21"/>
                <w:lang w:eastAsia="uk-UA"/>
              </w:rPr>
            </w:pPr>
            <w:r w:rsidRPr="005A5FCE">
              <w:rPr>
                <w:bCs/>
                <w:sz w:val="21"/>
                <w:szCs w:val="21"/>
                <w:lang w:eastAsia="uk-UA"/>
              </w:rPr>
              <w:t>-13</w:t>
            </w:r>
          </w:p>
        </w:tc>
        <w:tc>
          <w:tcPr>
            <w:tcW w:w="1338" w:type="dxa"/>
            <w:tcBorders>
              <w:top w:val="nil"/>
              <w:left w:val="nil"/>
              <w:bottom w:val="single" w:sz="8" w:space="0" w:color="auto"/>
              <w:right w:val="single" w:sz="8" w:space="0" w:color="auto"/>
            </w:tcBorders>
            <w:shd w:val="clear" w:color="auto" w:fill="auto"/>
            <w:noWrap/>
            <w:vAlign w:val="center"/>
            <w:hideMark/>
          </w:tcPr>
          <w:p w:rsidR="005A5FCE" w:rsidRPr="005A5FCE" w:rsidRDefault="005A5FCE" w:rsidP="005A5FCE">
            <w:pPr>
              <w:jc w:val="center"/>
              <w:rPr>
                <w:bCs/>
                <w:sz w:val="21"/>
                <w:szCs w:val="21"/>
                <w:lang w:eastAsia="uk-UA"/>
              </w:rPr>
            </w:pPr>
            <w:r w:rsidRPr="005A5FCE">
              <w:rPr>
                <w:bCs/>
                <w:sz w:val="21"/>
                <w:szCs w:val="21"/>
                <w:lang w:eastAsia="uk-UA"/>
              </w:rPr>
              <w:t>-7 342</w:t>
            </w:r>
          </w:p>
        </w:tc>
        <w:tc>
          <w:tcPr>
            <w:tcW w:w="1075" w:type="dxa"/>
            <w:tcBorders>
              <w:top w:val="nil"/>
              <w:left w:val="nil"/>
              <w:bottom w:val="single" w:sz="8" w:space="0" w:color="auto"/>
              <w:right w:val="single" w:sz="8" w:space="0" w:color="auto"/>
            </w:tcBorders>
            <w:shd w:val="clear" w:color="auto" w:fill="auto"/>
            <w:noWrap/>
            <w:vAlign w:val="center"/>
            <w:hideMark/>
          </w:tcPr>
          <w:p w:rsidR="005A5FCE" w:rsidRPr="005A5FCE" w:rsidRDefault="005757D1" w:rsidP="005A5FCE">
            <w:pPr>
              <w:jc w:val="center"/>
              <w:rPr>
                <w:sz w:val="21"/>
                <w:szCs w:val="21"/>
                <w:lang w:eastAsia="uk-UA"/>
              </w:rPr>
            </w:pPr>
            <w:r w:rsidRPr="00CC39AA">
              <w:rPr>
                <w:sz w:val="21"/>
                <w:szCs w:val="21"/>
                <w:lang w:eastAsia="uk-UA"/>
              </w:rPr>
              <w:t>0</w:t>
            </w:r>
            <w:r w:rsidR="005A5FCE" w:rsidRPr="005A5FCE">
              <w:rPr>
                <w:sz w:val="21"/>
                <w:szCs w:val="21"/>
                <w:lang w:eastAsia="uk-UA"/>
              </w:rPr>
              <w:t> </w:t>
            </w:r>
          </w:p>
        </w:tc>
        <w:tc>
          <w:tcPr>
            <w:tcW w:w="1134" w:type="dxa"/>
            <w:tcBorders>
              <w:top w:val="nil"/>
              <w:left w:val="nil"/>
              <w:bottom w:val="single" w:sz="8" w:space="0" w:color="auto"/>
              <w:right w:val="single" w:sz="8" w:space="0" w:color="auto"/>
            </w:tcBorders>
            <w:shd w:val="clear" w:color="auto" w:fill="auto"/>
            <w:noWrap/>
            <w:vAlign w:val="center"/>
            <w:hideMark/>
          </w:tcPr>
          <w:p w:rsidR="005A5FCE" w:rsidRPr="005A5FCE" w:rsidRDefault="005757D1" w:rsidP="005A5FCE">
            <w:pPr>
              <w:jc w:val="center"/>
              <w:rPr>
                <w:sz w:val="21"/>
                <w:szCs w:val="21"/>
                <w:lang w:eastAsia="uk-UA"/>
              </w:rPr>
            </w:pPr>
            <w:r>
              <w:rPr>
                <w:sz w:val="21"/>
                <w:szCs w:val="21"/>
                <w:lang w:eastAsia="uk-UA"/>
              </w:rPr>
              <w:t>0</w:t>
            </w:r>
            <w:r w:rsidR="005A5FCE" w:rsidRPr="005A5FCE">
              <w:rPr>
                <w:sz w:val="21"/>
                <w:szCs w:val="21"/>
                <w:lang w:eastAsia="uk-UA"/>
              </w:rPr>
              <w:t> </w:t>
            </w:r>
          </w:p>
        </w:tc>
        <w:tc>
          <w:tcPr>
            <w:tcW w:w="1148" w:type="dxa"/>
            <w:tcBorders>
              <w:top w:val="nil"/>
              <w:left w:val="nil"/>
              <w:bottom w:val="single" w:sz="8" w:space="0" w:color="auto"/>
              <w:right w:val="nil"/>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0 </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0 </w:t>
            </w:r>
          </w:p>
        </w:tc>
        <w:tc>
          <w:tcPr>
            <w:tcW w:w="992" w:type="dxa"/>
            <w:tcBorders>
              <w:top w:val="nil"/>
              <w:left w:val="nil"/>
              <w:bottom w:val="single" w:sz="4" w:space="0" w:color="auto"/>
              <w:right w:val="single" w:sz="4" w:space="0" w:color="auto"/>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0 </w:t>
            </w:r>
          </w:p>
        </w:tc>
        <w:tc>
          <w:tcPr>
            <w:tcW w:w="1418" w:type="dxa"/>
            <w:tcBorders>
              <w:top w:val="nil"/>
              <w:left w:val="nil"/>
              <w:bottom w:val="single" w:sz="4" w:space="0" w:color="auto"/>
              <w:right w:val="single" w:sz="4" w:space="0" w:color="auto"/>
            </w:tcBorders>
            <w:shd w:val="clear" w:color="auto" w:fill="auto"/>
            <w:noWrap/>
            <w:vAlign w:val="center"/>
            <w:hideMark/>
          </w:tcPr>
          <w:p w:rsidR="005A5FCE" w:rsidRPr="005A5FCE" w:rsidRDefault="005A5FCE" w:rsidP="005A5FCE">
            <w:pPr>
              <w:jc w:val="center"/>
              <w:rPr>
                <w:sz w:val="21"/>
                <w:szCs w:val="21"/>
                <w:lang w:eastAsia="uk-UA"/>
              </w:rPr>
            </w:pPr>
            <w:r w:rsidRPr="005A5FCE">
              <w:rPr>
                <w:sz w:val="21"/>
                <w:szCs w:val="21"/>
                <w:lang w:eastAsia="uk-UA"/>
              </w:rPr>
              <w:t>0 </w:t>
            </w:r>
          </w:p>
        </w:tc>
      </w:tr>
      <w:tr w:rsidR="00BC4103" w:rsidRPr="005A5FCE" w:rsidTr="00675E43">
        <w:trPr>
          <w:gridAfter w:val="1"/>
          <w:wAfter w:w="158" w:type="dxa"/>
          <w:trHeight w:val="780"/>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5</w:t>
            </w:r>
          </w:p>
        </w:tc>
        <w:tc>
          <w:tcPr>
            <w:tcW w:w="2126" w:type="dxa"/>
            <w:tcBorders>
              <w:top w:val="nil"/>
              <w:left w:val="nil"/>
              <w:bottom w:val="single" w:sz="8" w:space="0" w:color="auto"/>
              <w:right w:val="single" w:sz="8" w:space="0" w:color="auto"/>
            </w:tcBorders>
            <w:shd w:val="clear" w:color="auto" w:fill="auto"/>
            <w:vAlign w:val="center"/>
            <w:hideMark/>
          </w:tcPr>
          <w:p w:rsidR="005757D1" w:rsidRPr="005A5FCE" w:rsidRDefault="005757D1" w:rsidP="005757D1">
            <w:pPr>
              <w:rPr>
                <w:b/>
                <w:bCs/>
                <w:sz w:val="21"/>
                <w:szCs w:val="21"/>
                <w:lang w:eastAsia="uk-UA"/>
              </w:rPr>
            </w:pPr>
            <w:r w:rsidRPr="005A5FCE">
              <w:rPr>
                <w:b/>
                <w:bCs/>
                <w:sz w:val="21"/>
                <w:szCs w:val="21"/>
                <w:lang w:eastAsia="uk-UA"/>
              </w:rPr>
              <w:t xml:space="preserve"> За видачу судами документів – усього, в тому числі</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5757D1" w:rsidRPr="005A5FCE" w:rsidRDefault="005757D1" w:rsidP="005757D1">
            <w:pPr>
              <w:jc w:val="right"/>
              <w:rPr>
                <w:b/>
                <w:bCs/>
                <w:sz w:val="21"/>
                <w:szCs w:val="21"/>
                <w:lang w:eastAsia="uk-UA"/>
              </w:rPr>
            </w:pPr>
            <w:r w:rsidRPr="005A5FCE">
              <w:rPr>
                <w:b/>
                <w:bCs/>
                <w:sz w:val="21"/>
                <w:szCs w:val="21"/>
                <w:lang w:eastAsia="uk-UA"/>
              </w:rPr>
              <w:t>32</w:t>
            </w:r>
          </w:p>
        </w:tc>
        <w:tc>
          <w:tcPr>
            <w:tcW w:w="1276" w:type="dxa"/>
            <w:tcBorders>
              <w:top w:val="nil"/>
              <w:left w:val="nil"/>
              <w:bottom w:val="single" w:sz="4" w:space="0" w:color="auto"/>
              <w:right w:val="single" w:sz="4" w:space="0" w:color="auto"/>
            </w:tcBorders>
            <w:shd w:val="clear" w:color="auto" w:fill="auto"/>
            <w:vAlign w:val="center"/>
            <w:hideMark/>
          </w:tcPr>
          <w:p w:rsidR="005757D1" w:rsidRPr="005A5FCE" w:rsidRDefault="005757D1" w:rsidP="005757D1">
            <w:pPr>
              <w:jc w:val="right"/>
              <w:rPr>
                <w:b/>
                <w:bCs/>
                <w:sz w:val="21"/>
                <w:szCs w:val="21"/>
                <w:lang w:eastAsia="uk-UA"/>
              </w:rPr>
            </w:pPr>
            <w:r w:rsidRPr="005A5FCE">
              <w:rPr>
                <w:b/>
                <w:bCs/>
                <w:sz w:val="21"/>
                <w:szCs w:val="21"/>
                <w:lang w:eastAsia="uk-UA"/>
              </w:rPr>
              <w:t>2 287</w:t>
            </w:r>
          </w:p>
        </w:tc>
        <w:tc>
          <w:tcPr>
            <w:tcW w:w="994"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b/>
                <w:bCs/>
                <w:sz w:val="21"/>
                <w:szCs w:val="21"/>
                <w:lang w:eastAsia="uk-UA"/>
              </w:rPr>
            </w:pPr>
            <w:r w:rsidRPr="005A5FCE">
              <w:rPr>
                <w:b/>
                <w:bCs/>
                <w:sz w:val="21"/>
                <w:szCs w:val="21"/>
                <w:lang w:eastAsia="uk-UA"/>
              </w:rPr>
              <w:t>66</w:t>
            </w:r>
          </w:p>
        </w:tc>
        <w:tc>
          <w:tcPr>
            <w:tcW w:w="1277"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b/>
                <w:bCs/>
                <w:sz w:val="21"/>
                <w:szCs w:val="21"/>
                <w:lang w:eastAsia="uk-UA"/>
              </w:rPr>
            </w:pPr>
            <w:r w:rsidRPr="005A5FCE">
              <w:rPr>
                <w:b/>
                <w:bCs/>
                <w:sz w:val="21"/>
                <w:szCs w:val="21"/>
                <w:lang w:eastAsia="uk-UA"/>
              </w:rPr>
              <w:t>3 708</w:t>
            </w:r>
          </w:p>
        </w:tc>
        <w:tc>
          <w:tcPr>
            <w:tcW w:w="989"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b/>
                <w:bCs/>
                <w:sz w:val="21"/>
                <w:szCs w:val="21"/>
                <w:lang w:eastAsia="uk-UA"/>
              </w:rPr>
            </w:pPr>
            <w:r w:rsidRPr="005A5FCE">
              <w:rPr>
                <w:b/>
                <w:bCs/>
                <w:sz w:val="21"/>
                <w:szCs w:val="21"/>
                <w:lang w:eastAsia="uk-UA"/>
              </w:rPr>
              <w:t>-34</w:t>
            </w:r>
          </w:p>
        </w:tc>
        <w:tc>
          <w:tcPr>
            <w:tcW w:w="1338"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b/>
                <w:bCs/>
                <w:sz w:val="21"/>
                <w:szCs w:val="21"/>
                <w:lang w:eastAsia="uk-UA"/>
              </w:rPr>
            </w:pPr>
            <w:r w:rsidRPr="005A5FCE">
              <w:rPr>
                <w:b/>
                <w:bCs/>
                <w:sz w:val="21"/>
                <w:szCs w:val="21"/>
                <w:lang w:eastAsia="uk-UA"/>
              </w:rPr>
              <w:t>-1 421</w:t>
            </w:r>
          </w:p>
        </w:tc>
        <w:tc>
          <w:tcPr>
            <w:tcW w:w="1075"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b/>
                <w:sz w:val="21"/>
                <w:szCs w:val="21"/>
                <w:lang w:eastAsia="uk-UA"/>
              </w:rPr>
            </w:pPr>
            <w:r w:rsidRPr="005757D1">
              <w:rPr>
                <w:b/>
                <w:sz w:val="21"/>
                <w:szCs w:val="21"/>
                <w:lang w:eastAsia="uk-UA"/>
              </w:rPr>
              <w:t>0</w:t>
            </w:r>
            <w:r w:rsidRPr="005A5FCE">
              <w:rPr>
                <w:b/>
                <w:sz w:val="21"/>
                <w:szCs w:val="21"/>
                <w:lang w:eastAsia="uk-UA"/>
              </w:rPr>
              <w:t> </w:t>
            </w:r>
          </w:p>
        </w:tc>
        <w:tc>
          <w:tcPr>
            <w:tcW w:w="1134"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b/>
                <w:sz w:val="21"/>
                <w:szCs w:val="21"/>
                <w:lang w:eastAsia="uk-UA"/>
              </w:rPr>
            </w:pPr>
            <w:r w:rsidRPr="005757D1">
              <w:rPr>
                <w:b/>
                <w:sz w:val="21"/>
                <w:szCs w:val="21"/>
                <w:lang w:eastAsia="uk-UA"/>
              </w:rPr>
              <w:t>0</w:t>
            </w:r>
            <w:r w:rsidRPr="005A5FCE">
              <w:rPr>
                <w:b/>
                <w:sz w:val="21"/>
                <w:szCs w:val="21"/>
                <w:lang w:eastAsia="uk-UA"/>
              </w:rPr>
              <w:t> </w:t>
            </w:r>
          </w:p>
        </w:tc>
        <w:tc>
          <w:tcPr>
            <w:tcW w:w="1148"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b/>
                <w:bCs/>
                <w:sz w:val="21"/>
                <w:szCs w:val="21"/>
                <w:lang w:eastAsia="uk-UA"/>
              </w:rPr>
            </w:pPr>
            <w:r w:rsidRPr="005A5FCE">
              <w:rPr>
                <w:b/>
                <w:bCs/>
                <w:sz w:val="21"/>
                <w:szCs w:val="21"/>
                <w:lang w:eastAsia="uk-UA"/>
              </w:rPr>
              <w:t>0</w:t>
            </w:r>
          </w:p>
        </w:tc>
        <w:tc>
          <w:tcPr>
            <w:tcW w:w="1120"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b/>
                <w:bCs/>
                <w:sz w:val="21"/>
                <w:szCs w:val="21"/>
                <w:lang w:eastAsia="uk-UA"/>
              </w:rPr>
            </w:pPr>
            <w:r w:rsidRPr="005A5FCE">
              <w:rPr>
                <w:b/>
                <w:bCs/>
                <w:sz w:val="21"/>
                <w:szCs w:val="21"/>
                <w:lang w:eastAsia="uk-UA"/>
              </w:rPr>
              <w:t>0</w:t>
            </w:r>
          </w:p>
        </w:tc>
        <w:tc>
          <w:tcPr>
            <w:tcW w:w="992"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b/>
                <w:sz w:val="21"/>
                <w:szCs w:val="21"/>
                <w:lang w:eastAsia="uk-UA"/>
              </w:rPr>
            </w:pPr>
            <w:r w:rsidRPr="005A5FCE">
              <w:rPr>
                <w:b/>
                <w:sz w:val="21"/>
                <w:szCs w:val="21"/>
                <w:lang w:eastAsia="uk-UA"/>
              </w:rPr>
              <w:t>0 </w:t>
            </w:r>
          </w:p>
        </w:tc>
        <w:tc>
          <w:tcPr>
            <w:tcW w:w="1418"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b/>
                <w:sz w:val="21"/>
                <w:szCs w:val="21"/>
                <w:lang w:eastAsia="uk-UA"/>
              </w:rPr>
            </w:pPr>
            <w:r w:rsidRPr="005A5FCE">
              <w:rPr>
                <w:b/>
                <w:sz w:val="21"/>
                <w:szCs w:val="21"/>
                <w:lang w:eastAsia="uk-UA"/>
              </w:rPr>
              <w:t>0 </w:t>
            </w:r>
          </w:p>
        </w:tc>
      </w:tr>
      <w:tr w:rsidR="00BC4103" w:rsidRPr="005A5FCE" w:rsidTr="00675E43">
        <w:trPr>
          <w:gridAfter w:val="1"/>
          <w:wAfter w:w="158" w:type="dxa"/>
          <w:trHeight w:val="780"/>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6</w:t>
            </w:r>
          </w:p>
        </w:tc>
        <w:tc>
          <w:tcPr>
            <w:tcW w:w="2126" w:type="dxa"/>
            <w:tcBorders>
              <w:top w:val="nil"/>
              <w:left w:val="nil"/>
              <w:bottom w:val="single" w:sz="8" w:space="0" w:color="auto"/>
              <w:right w:val="single" w:sz="8" w:space="0" w:color="auto"/>
            </w:tcBorders>
            <w:shd w:val="clear" w:color="auto" w:fill="auto"/>
            <w:vAlign w:val="center"/>
            <w:hideMark/>
          </w:tcPr>
          <w:p w:rsidR="005757D1" w:rsidRPr="005A5FCE" w:rsidRDefault="005757D1" w:rsidP="005757D1">
            <w:pPr>
              <w:rPr>
                <w:sz w:val="21"/>
                <w:szCs w:val="21"/>
                <w:lang w:eastAsia="uk-UA"/>
              </w:rPr>
            </w:pPr>
            <w:r w:rsidRPr="005A5FCE">
              <w:rPr>
                <w:sz w:val="21"/>
                <w:szCs w:val="21"/>
                <w:lang w:eastAsia="uk-UA"/>
              </w:rPr>
              <w:t>за повторну видачу копії судового рішення</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5757D1" w:rsidRPr="005A5FCE" w:rsidRDefault="005757D1" w:rsidP="005757D1">
            <w:pPr>
              <w:jc w:val="right"/>
              <w:rPr>
                <w:color w:val="000000"/>
                <w:sz w:val="21"/>
                <w:szCs w:val="21"/>
                <w:lang w:eastAsia="uk-UA"/>
              </w:rPr>
            </w:pPr>
            <w:r w:rsidRPr="005A5FCE">
              <w:rPr>
                <w:color w:val="000000"/>
                <w:sz w:val="21"/>
                <w:szCs w:val="21"/>
                <w:lang w:eastAsia="uk-UA"/>
              </w:rPr>
              <w:t>9</w:t>
            </w:r>
          </w:p>
        </w:tc>
        <w:tc>
          <w:tcPr>
            <w:tcW w:w="1276" w:type="dxa"/>
            <w:tcBorders>
              <w:top w:val="nil"/>
              <w:left w:val="nil"/>
              <w:bottom w:val="single" w:sz="4" w:space="0" w:color="auto"/>
              <w:right w:val="single" w:sz="4" w:space="0" w:color="auto"/>
            </w:tcBorders>
            <w:shd w:val="clear" w:color="auto" w:fill="auto"/>
            <w:vAlign w:val="center"/>
            <w:hideMark/>
          </w:tcPr>
          <w:p w:rsidR="005757D1" w:rsidRPr="005A5FCE" w:rsidRDefault="005757D1" w:rsidP="005757D1">
            <w:pPr>
              <w:jc w:val="right"/>
              <w:rPr>
                <w:color w:val="000000"/>
                <w:sz w:val="21"/>
                <w:szCs w:val="21"/>
                <w:lang w:eastAsia="uk-UA"/>
              </w:rPr>
            </w:pPr>
            <w:r w:rsidRPr="005A5FCE">
              <w:rPr>
                <w:color w:val="000000"/>
                <w:sz w:val="21"/>
                <w:szCs w:val="21"/>
                <w:lang w:eastAsia="uk-UA"/>
              </w:rPr>
              <w:t>728</w:t>
            </w:r>
          </w:p>
        </w:tc>
        <w:tc>
          <w:tcPr>
            <w:tcW w:w="994"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27</w:t>
            </w:r>
          </w:p>
        </w:tc>
        <w:tc>
          <w:tcPr>
            <w:tcW w:w="1277"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1 424</w:t>
            </w:r>
          </w:p>
        </w:tc>
        <w:tc>
          <w:tcPr>
            <w:tcW w:w="989"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bCs/>
                <w:sz w:val="21"/>
                <w:szCs w:val="21"/>
                <w:lang w:eastAsia="uk-UA"/>
              </w:rPr>
            </w:pPr>
            <w:r w:rsidRPr="005A5FCE">
              <w:rPr>
                <w:bCs/>
                <w:sz w:val="21"/>
                <w:szCs w:val="21"/>
                <w:lang w:eastAsia="uk-UA"/>
              </w:rPr>
              <w:t>-18</w:t>
            </w:r>
          </w:p>
        </w:tc>
        <w:tc>
          <w:tcPr>
            <w:tcW w:w="1338"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bCs/>
                <w:sz w:val="21"/>
                <w:szCs w:val="21"/>
                <w:lang w:eastAsia="uk-UA"/>
              </w:rPr>
            </w:pPr>
            <w:r w:rsidRPr="005A5FCE">
              <w:rPr>
                <w:bCs/>
                <w:sz w:val="21"/>
                <w:szCs w:val="21"/>
                <w:lang w:eastAsia="uk-UA"/>
              </w:rPr>
              <w:t>-696</w:t>
            </w:r>
          </w:p>
        </w:tc>
        <w:tc>
          <w:tcPr>
            <w:tcW w:w="1075"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757D1">
              <w:rPr>
                <w:sz w:val="21"/>
                <w:szCs w:val="21"/>
                <w:lang w:eastAsia="uk-UA"/>
              </w:rPr>
              <w:t>0</w:t>
            </w:r>
            <w:r w:rsidRPr="005A5FCE">
              <w:rPr>
                <w:sz w:val="21"/>
                <w:szCs w:val="21"/>
                <w:lang w:eastAsia="uk-UA"/>
              </w:rPr>
              <w:t> </w:t>
            </w:r>
          </w:p>
        </w:tc>
        <w:tc>
          <w:tcPr>
            <w:tcW w:w="1134"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Pr>
                <w:sz w:val="21"/>
                <w:szCs w:val="21"/>
                <w:lang w:eastAsia="uk-UA"/>
              </w:rPr>
              <w:t>0</w:t>
            </w:r>
            <w:r w:rsidRPr="005A5FCE">
              <w:rPr>
                <w:sz w:val="21"/>
                <w:szCs w:val="21"/>
                <w:lang w:eastAsia="uk-UA"/>
              </w:rPr>
              <w:t> </w:t>
            </w:r>
          </w:p>
        </w:tc>
        <w:tc>
          <w:tcPr>
            <w:tcW w:w="1148"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 0</w:t>
            </w:r>
          </w:p>
        </w:tc>
        <w:tc>
          <w:tcPr>
            <w:tcW w:w="1120"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 0</w:t>
            </w:r>
          </w:p>
        </w:tc>
        <w:tc>
          <w:tcPr>
            <w:tcW w:w="992"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0 </w:t>
            </w:r>
          </w:p>
        </w:tc>
        <w:tc>
          <w:tcPr>
            <w:tcW w:w="1418"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0 </w:t>
            </w:r>
          </w:p>
        </w:tc>
      </w:tr>
      <w:tr w:rsidR="00BC4103" w:rsidRPr="005A5FCE" w:rsidTr="00675E43">
        <w:trPr>
          <w:gridAfter w:val="1"/>
          <w:wAfter w:w="158" w:type="dxa"/>
          <w:trHeight w:val="780"/>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7</w:t>
            </w:r>
          </w:p>
        </w:tc>
        <w:tc>
          <w:tcPr>
            <w:tcW w:w="2126" w:type="dxa"/>
            <w:tcBorders>
              <w:top w:val="nil"/>
              <w:left w:val="nil"/>
              <w:bottom w:val="single" w:sz="8" w:space="0" w:color="auto"/>
              <w:right w:val="single" w:sz="8" w:space="0" w:color="auto"/>
            </w:tcBorders>
            <w:shd w:val="clear" w:color="auto" w:fill="auto"/>
            <w:vAlign w:val="center"/>
            <w:hideMark/>
          </w:tcPr>
          <w:p w:rsidR="005757D1" w:rsidRPr="005A5FCE" w:rsidRDefault="005757D1" w:rsidP="005757D1">
            <w:pPr>
              <w:rPr>
                <w:sz w:val="21"/>
                <w:szCs w:val="21"/>
                <w:lang w:eastAsia="uk-UA"/>
              </w:rPr>
            </w:pPr>
            <w:r w:rsidRPr="005A5FCE">
              <w:rPr>
                <w:sz w:val="21"/>
                <w:szCs w:val="21"/>
                <w:lang w:eastAsia="uk-UA"/>
              </w:rPr>
              <w:t>за видачу в електронному вигляді копії технічного запису судового засідання</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5757D1" w:rsidRPr="005A5FCE" w:rsidRDefault="005757D1" w:rsidP="005757D1">
            <w:pPr>
              <w:jc w:val="right"/>
              <w:rPr>
                <w:color w:val="000000"/>
                <w:sz w:val="21"/>
                <w:szCs w:val="21"/>
                <w:lang w:eastAsia="uk-UA"/>
              </w:rPr>
            </w:pPr>
            <w:r w:rsidRPr="005A5FCE">
              <w:rPr>
                <w:color w:val="000000"/>
                <w:sz w:val="21"/>
                <w:szCs w:val="21"/>
                <w:lang w:eastAsia="uk-UA"/>
              </w:rPr>
              <w:t>21</w:t>
            </w:r>
          </w:p>
        </w:tc>
        <w:tc>
          <w:tcPr>
            <w:tcW w:w="1276" w:type="dxa"/>
            <w:tcBorders>
              <w:top w:val="nil"/>
              <w:left w:val="nil"/>
              <w:bottom w:val="single" w:sz="4" w:space="0" w:color="auto"/>
              <w:right w:val="single" w:sz="4" w:space="0" w:color="auto"/>
            </w:tcBorders>
            <w:shd w:val="clear" w:color="auto" w:fill="auto"/>
            <w:vAlign w:val="center"/>
            <w:hideMark/>
          </w:tcPr>
          <w:p w:rsidR="005757D1" w:rsidRPr="005A5FCE" w:rsidRDefault="005757D1" w:rsidP="005757D1">
            <w:pPr>
              <w:jc w:val="right"/>
              <w:rPr>
                <w:color w:val="000000"/>
                <w:sz w:val="21"/>
                <w:szCs w:val="21"/>
                <w:lang w:eastAsia="uk-UA"/>
              </w:rPr>
            </w:pPr>
            <w:r w:rsidRPr="005A5FCE">
              <w:rPr>
                <w:color w:val="000000"/>
                <w:sz w:val="21"/>
                <w:szCs w:val="21"/>
                <w:lang w:eastAsia="uk-UA"/>
              </w:rPr>
              <w:t>1 326</w:t>
            </w:r>
          </w:p>
        </w:tc>
        <w:tc>
          <w:tcPr>
            <w:tcW w:w="994"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37</w:t>
            </w:r>
          </w:p>
        </w:tc>
        <w:tc>
          <w:tcPr>
            <w:tcW w:w="1277"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2 192</w:t>
            </w:r>
          </w:p>
        </w:tc>
        <w:tc>
          <w:tcPr>
            <w:tcW w:w="989"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bCs/>
                <w:sz w:val="21"/>
                <w:szCs w:val="21"/>
                <w:lang w:eastAsia="uk-UA"/>
              </w:rPr>
            </w:pPr>
            <w:r w:rsidRPr="005A5FCE">
              <w:rPr>
                <w:bCs/>
                <w:sz w:val="21"/>
                <w:szCs w:val="21"/>
                <w:lang w:eastAsia="uk-UA"/>
              </w:rPr>
              <w:t>-16</w:t>
            </w:r>
          </w:p>
        </w:tc>
        <w:tc>
          <w:tcPr>
            <w:tcW w:w="1338"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bCs/>
                <w:sz w:val="21"/>
                <w:szCs w:val="21"/>
                <w:lang w:eastAsia="uk-UA"/>
              </w:rPr>
            </w:pPr>
            <w:r w:rsidRPr="005A5FCE">
              <w:rPr>
                <w:bCs/>
                <w:sz w:val="21"/>
                <w:szCs w:val="21"/>
                <w:lang w:eastAsia="uk-UA"/>
              </w:rPr>
              <w:t>-866</w:t>
            </w:r>
          </w:p>
        </w:tc>
        <w:tc>
          <w:tcPr>
            <w:tcW w:w="1075"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757D1">
              <w:rPr>
                <w:sz w:val="21"/>
                <w:szCs w:val="21"/>
                <w:lang w:eastAsia="uk-UA"/>
              </w:rPr>
              <w:t>0</w:t>
            </w:r>
            <w:r w:rsidRPr="005A5FCE">
              <w:rPr>
                <w:sz w:val="21"/>
                <w:szCs w:val="21"/>
                <w:lang w:eastAsia="uk-UA"/>
              </w:rPr>
              <w:t> </w:t>
            </w:r>
          </w:p>
        </w:tc>
        <w:tc>
          <w:tcPr>
            <w:tcW w:w="1134"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Pr>
                <w:sz w:val="21"/>
                <w:szCs w:val="21"/>
                <w:lang w:eastAsia="uk-UA"/>
              </w:rPr>
              <w:t>0</w:t>
            </w:r>
            <w:r w:rsidRPr="005A5FCE">
              <w:rPr>
                <w:sz w:val="21"/>
                <w:szCs w:val="21"/>
                <w:lang w:eastAsia="uk-UA"/>
              </w:rPr>
              <w:t> </w:t>
            </w:r>
          </w:p>
        </w:tc>
        <w:tc>
          <w:tcPr>
            <w:tcW w:w="1148"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 0</w:t>
            </w:r>
          </w:p>
        </w:tc>
        <w:tc>
          <w:tcPr>
            <w:tcW w:w="1120"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0 </w:t>
            </w:r>
          </w:p>
        </w:tc>
        <w:tc>
          <w:tcPr>
            <w:tcW w:w="992"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0 </w:t>
            </w:r>
          </w:p>
        </w:tc>
        <w:tc>
          <w:tcPr>
            <w:tcW w:w="1418"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0 </w:t>
            </w:r>
          </w:p>
        </w:tc>
      </w:tr>
      <w:tr w:rsidR="00BC4103" w:rsidRPr="005A5FCE" w:rsidTr="00675E43">
        <w:trPr>
          <w:gridAfter w:val="1"/>
          <w:wAfter w:w="158" w:type="dxa"/>
          <w:trHeight w:val="780"/>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8</w:t>
            </w:r>
          </w:p>
        </w:tc>
        <w:tc>
          <w:tcPr>
            <w:tcW w:w="2126" w:type="dxa"/>
            <w:tcBorders>
              <w:top w:val="nil"/>
              <w:left w:val="nil"/>
              <w:bottom w:val="single" w:sz="8" w:space="0" w:color="auto"/>
              <w:right w:val="single" w:sz="8" w:space="0" w:color="auto"/>
            </w:tcBorders>
            <w:shd w:val="clear" w:color="auto" w:fill="auto"/>
            <w:vAlign w:val="center"/>
            <w:hideMark/>
          </w:tcPr>
          <w:p w:rsidR="005757D1" w:rsidRPr="005A5FCE" w:rsidRDefault="005757D1" w:rsidP="005757D1">
            <w:pPr>
              <w:rPr>
                <w:sz w:val="21"/>
                <w:szCs w:val="21"/>
                <w:lang w:eastAsia="uk-UA"/>
              </w:rPr>
            </w:pPr>
            <w:r w:rsidRPr="005A5FCE">
              <w:rPr>
                <w:sz w:val="21"/>
                <w:szCs w:val="21"/>
                <w:lang w:eastAsia="uk-UA"/>
              </w:rPr>
              <w:t>за виготовлення копії судового рішення у разі, якщо особа, яка не бере (не брала) участі у справі, якщо судове рішення безпосередньо стосується її прав, свобод, інтересів чи обов’язків</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5757D1" w:rsidRPr="005A5FCE" w:rsidRDefault="005757D1" w:rsidP="005757D1">
            <w:pPr>
              <w:jc w:val="right"/>
              <w:rPr>
                <w:color w:val="000000"/>
                <w:sz w:val="21"/>
                <w:szCs w:val="21"/>
                <w:lang w:eastAsia="uk-UA"/>
              </w:rPr>
            </w:pPr>
            <w:r w:rsidRPr="005A5FCE">
              <w:rPr>
                <w:color w:val="000000"/>
                <w:sz w:val="21"/>
                <w:szCs w:val="21"/>
                <w:lang w:eastAsia="uk-UA"/>
              </w:rPr>
              <w:t>0</w:t>
            </w:r>
          </w:p>
        </w:tc>
        <w:tc>
          <w:tcPr>
            <w:tcW w:w="1276" w:type="dxa"/>
            <w:tcBorders>
              <w:top w:val="nil"/>
              <w:left w:val="nil"/>
              <w:bottom w:val="single" w:sz="4" w:space="0" w:color="auto"/>
              <w:right w:val="single" w:sz="4" w:space="0" w:color="auto"/>
            </w:tcBorders>
            <w:shd w:val="clear" w:color="auto" w:fill="auto"/>
            <w:vAlign w:val="center"/>
            <w:hideMark/>
          </w:tcPr>
          <w:p w:rsidR="005757D1" w:rsidRPr="005A5FCE" w:rsidRDefault="005757D1" w:rsidP="005757D1">
            <w:pPr>
              <w:jc w:val="right"/>
              <w:rPr>
                <w:color w:val="000000"/>
                <w:sz w:val="21"/>
                <w:szCs w:val="21"/>
                <w:lang w:eastAsia="uk-UA"/>
              </w:rPr>
            </w:pPr>
            <w:r w:rsidRPr="005A5FCE">
              <w:rPr>
                <w:color w:val="000000"/>
                <w:sz w:val="21"/>
                <w:szCs w:val="21"/>
                <w:lang w:eastAsia="uk-UA"/>
              </w:rPr>
              <w:t>0</w:t>
            </w:r>
          </w:p>
        </w:tc>
        <w:tc>
          <w:tcPr>
            <w:tcW w:w="994"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0</w:t>
            </w:r>
          </w:p>
        </w:tc>
        <w:tc>
          <w:tcPr>
            <w:tcW w:w="1277"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0</w:t>
            </w:r>
          </w:p>
        </w:tc>
        <w:tc>
          <w:tcPr>
            <w:tcW w:w="989"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bCs/>
                <w:sz w:val="21"/>
                <w:szCs w:val="21"/>
                <w:lang w:eastAsia="uk-UA"/>
              </w:rPr>
            </w:pPr>
            <w:r w:rsidRPr="005A5FCE">
              <w:rPr>
                <w:bCs/>
                <w:sz w:val="21"/>
                <w:szCs w:val="21"/>
                <w:lang w:eastAsia="uk-UA"/>
              </w:rPr>
              <w:t>0</w:t>
            </w:r>
          </w:p>
        </w:tc>
        <w:tc>
          <w:tcPr>
            <w:tcW w:w="1338"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bCs/>
                <w:sz w:val="21"/>
                <w:szCs w:val="21"/>
                <w:lang w:eastAsia="uk-UA"/>
              </w:rPr>
            </w:pPr>
            <w:r w:rsidRPr="005A5FCE">
              <w:rPr>
                <w:bCs/>
                <w:sz w:val="21"/>
                <w:szCs w:val="21"/>
                <w:lang w:eastAsia="uk-UA"/>
              </w:rPr>
              <w:t>0</w:t>
            </w:r>
          </w:p>
        </w:tc>
        <w:tc>
          <w:tcPr>
            <w:tcW w:w="1075"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757D1">
              <w:rPr>
                <w:sz w:val="21"/>
                <w:szCs w:val="21"/>
                <w:lang w:eastAsia="uk-UA"/>
              </w:rPr>
              <w:t>0</w:t>
            </w:r>
            <w:r w:rsidRPr="005A5FCE">
              <w:rPr>
                <w:sz w:val="21"/>
                <w:szCs w:val="21"/>
                <w:lang w:eastAsia="uk-UA"/>
              </w:rPr>
              <w:t> </w:t>
            </w:r>
          </w:p>
        </w:tc>
        <w:tc>
          <w:tcPr>
            <w:tcW w:w="1134"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Pr>
                <w:sz w:val="21"/>
                <w:szCs w:val="21"/>
                <w:lang w:eastAsia="uk-UA"/>
              </w:rPr>
              <w:t>0</w:t>
            </w:r>
            <w:r w:rsidRPr="005A5FCE">
              <w:rPr>
                <w:sz w:val="21"/>
                <w:szCs w:val="21"/>
                <w:lang w:eastAsia="uk-UA"/>
              </w:rPr>
              <w:t> </w:t>
            </w:r>
          </w:p>
        </w:tc>
        <w:tc>
          <w:tcPr>
            <w:tcW w:w="1148"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 0</w:t>
            </w:r>
          </w:p>
        </w:tc>
        <w:tc>
          <w:tcPr>
            <w:tcW w:w="1120"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 0</w:t>
            </w:r>
          </w:p>
        </w:tc>
        <w:tc>
          <w:tcPr>
            <w:tcW w:w="992"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0 </w:t>
            </w:r>
          </w:p>
        </w:tc>
        <w:tc>
          <w:tcPr>
            <w:tcW w:w="1418"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0 </w:t>
            </w:r>
          </w:p>
        </w:tc>
      </w:tr>
      <w:tr w:rsidR="00BC4103" w:rsidRPr="005A5FCE" w:rsidTr="00675E43">
        <w:trPr>
          <w:gridAfter w:val="1"/>
          <w:wAfter w:w="158" w:type="dxa"/>
          <w:trHeight w:val="780"/>
        </w:trPr>
        <w:tc>
          <w:tcPr>
            <w:tcW w:w="424" w:type="dxa"/>
            <w:tcBorders>
              <w:top w:val="nil"/>
              <w:left w:val="single" w:sz="8" w:space="0" w:color="auto"/>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9</w:t>
            </w:r>
          </w:p>
        </w:tc>
        <w:tc>
          <w:tcPr>
            <w:tcW w:w="2126" w:type="dxa"/>
            <w:tcBorders>
              <w:top w:val="nil"/>
              <w:left w:val="nil"/>
              <w:bottom w:val="single" w:sz="8" w:space="0" w:color="auto"/>
              <w:right w:val="single" w:sz="8" w:space="0" w:color="auto"/>
            </w:tcBorders>
            <w:shd w:val="clear" w:color="auto" w:fill="auto"/>
            <w:vAlign w:val="center"/>
            <w:hideMark/>
          </w:tcPr>
          <w:p w:rsidR="005757D1" w:rsidRPr="005A5FCE" w:rsidRDefault="005757D1" w:rsidP="005757D1">
            <w:pPr>
              <w:rPr>
                <w:sz w:val="21"/>
                <w:szCs w:val="21"/>
                <w:lang w:eastAsia="uk-UA"/>
              </w:rPr>
            </w:pPr>
            <w:r w:rsidRPr="005A5FCE">
              <w:rPr>
                <w:sz w:val="21"/>
                <w:szCs w:val="21"/>
                <w:lang w:eastAsia="uk-UA"/>
              </w:rPr>
              <w:t>за виготовлення копій документів, долучених до справи</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5757D1" w:rsidRPr="005A5FCE" w:rsidRDefault="005757D1" w:rsidP="005757D1">
            <w:pPr>
              <w:jc w:val="right"/>
              <w:rPr>
                <w:color w:val="000000"/>
                <w:sz w:val="21"/>
                <w:szCs w:val="21"/>
                <w:lang w:eastAsia="uk-UA"/>
              </w:rPr>
            </w:pPr>
            <w:r w:rsidRPr="005A5FCE">
              <w:rPr>
                <w:color w:val="000000"/>
                <w:sz w:val="21"/>
                <w:szCs w:val="21"/>
                <w:lang w:eastAsia="uk-UA"/>
              </w:rPr>
              <w:t>2</w:t>
            </w:r>
          </w:p>
        </w:tc>
        <w:tc>
          <w:tcPr>
            <w:tcW w:w="1276" w:type="dxa"/>
            <w:tcBorders>
              <w:top w:val="nil"/>
              <w:left w:val="nil"/>
              <w:bottom w:val="single" w:sz="4" w:space="0" w:color="auto"/>
              <w:right w:val="single" w:sz="4" w:space="0" w:color="auto"/>
            </w:tcBorders>
            <w:shd w:val="clear" w:color="auto" w:fill="auto"/>
            <w:vAlign w:val="center"/>
            <w:hideMark/>
          </w:tcPr>
          <w:p w:rsidR="005757D1" w:rsidRPr="005A5FCE" w:rsidRDefault="005757D1" w:rsidP="005757D1">
            <w:pPr>
              <w:jc w:val="right"/>
              <w:rPr>
                <w:color w:val="000000"/>
                <w:sz w:val="21"/>
                <w:szCs w:val="21"/>
                <w:lang w:eastAsia="uk-UA"/>
              </w:rPr>
            </w:pPr>
            <w:r w:rsidRPr="005A5FCE">
              <w:rPr>
                <w:color w:val="000000"/>
                <w:sz w:val="21"/>
                <w:szCs w:val="21"/>
                <w:lang w:eastAsia="uk-UA"/>
              </w:rPr>
              <w:t>233</w:t>
            </w:r>
          </w:p>
        </w:tc>
        <w:tc>
          <w:tcPr>
            <w:tcW w:w="994"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2</w:t>
            </w:r>
          </w:p>
        </w:tc>
        <w:tc>
          <w:tcPr>
            <w:tcW w:w="1277"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93</w:t>
            </w:r>
          </w:p>
        </w:tc>
        <w:tc>
          <w:tcPr>
            <w:tcW w:w="989"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bCs/>
                <w:sz w:val="21"/>
                <w:szCs w:val="21"/>
                <w:lang w:eastAsia="uk-UA"/>
              </w:rPr>
            </w:pPr>
            <w:r w:rsidRPr="005A5FCE">
              <w:rPr>
                <w:bCs/>
                <w:sz w:val="21"/>
                <w:szCs w:val="21"/>
                <w:lang w:eastAsia="uk-UA"/>
              </w:rPr>
              <w:t>0</w:t>
            </w:r>
          </w:p>
        </w:tc>
        <w:tc>
          <w:tcPr>
            <w:tcW w:w="1338" w:type="dxa"/>
            <w:tcBorders>
              <w:top w:val="nil"/>
              <w:left w:val="nil"/>
              <w:bottom w:val="single" w:sz="8" w:space="0" w:color="auto"/>
              <w:right w:val="single" w:sz="8" w:space="0" w:color="auto"/>
            </w:tcBorders>
            <w:shd w:val="clear" w:color="auto" w:fill="auto"/>
            <w:noWrap/>
            <w:vAlign w:val="center"/>
            <w:hideMark/>
          </w:tcPr>
          <w:p w:rsidR="005757D1" w:rsidRPr="005A5FCE" w:rsidRDefault="00B764D2" w:rsidP="005757D1">
            <w:pPr>
              <w:jc w:val="center"/>
              <w:rPr>
                <w:bCs/>
                <w:sz w:val="21"/>
                <w:szCs w:val="21"/>
                <w:lang w:eastAsia="uk-UA"/>
              </w:rPr>
            </w:pPr>
            <w:r>
              <w:rPr>
                <w:bCs/>
                <w:sz w:val="21"/>
                <w:szCs w:val="21"/>
                <w:lang w:eastAsia="uk-UA"/>
              </w:rPr>
              <w:t>+</w:t>
            </w:r>
            <w:r w:rsidR="005757D1" w:rsidRPr="005A5FCE">
              <w:rPr>
                <w:bCs/>
                <w:sz w:val="21"/>
                <w:szCs w:val="21"/>
                <w:lang w:eastAsia="uk-UA"/>
              </w:rPr>
              <w:t>140</w:t>
            </w:r>
          </w:p>
        </w:tc>
        <w:tc>
          <w:tcPr>
            <w:tcW w:w="1075"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757D1">
              <w:rPr>
                <w:sz w:val="21"/>
                <w:szCs w:val="21"/>
                <w:lang w:eastAsia="uk-UA"/>
              </w:rPr>
              <w:t>0</w:t>
            </w:r>
            <w:r w:rsidRPr="005A5FCE">
              <w:rPr>
                <w:sz w:val="21"/>
                <w:szCs w:val="21"/>
                <w:lang w:eastAsia="uk-UA"/>
              </w:rPr>
              <w:t> </w:t>
            </w:r>
          </w:p>
        </w:tc>
        <w:tc>
          <w:tcPr>
            <w:tcW w:w="1134"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Pr>
                <w:sz w:val="21"/>
                <w:szCs w:val="21"/>
                <w:lang w:eastAsia="uk-UA"/>
              </w:rPr>
              <w:t>0</w:t>
            </w:r>
            <w:r w:rsidRPr="005A5FCE">
              <w:rPr>
                <w:sz w:val="21"/>
                <w:szCs w:val="21"/>
                <w:lang w:eastAsia="uk-UA"/>
              </w:rPr>
              <w:t> </w:t>
            </w:r>
          </w:p>
        </w:tc>
        <w:tc>
          <w:tcPr>
            <w:tcW w:w="1148"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 0</w:t>
            </w:r>
          </w:p>
        </w:tc>
        <w:tc>
          <w:tcPr>
            <w:tcW w:w="1120"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 0</w:t>
            </w:r>
          </w:p>
        </w:tc>
        <w:tc>
          <w:tcPr>
            <w:tcW w:w="992"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0 </w:t>
            </w:r>
          </w:p>
        </w:tc>
        <w:tc>
          <w:tcPr>
            <w:tcW w:w="1418" w:type="dxa"/>
            <w:tcBorders>
              <w:top w:val="nil"/>
              <w:left w:val="nil"/>
              <w:bottom w:val="single" w:sz="8" w:space="0" w:color="auto"/>
              <w:right w:val="single" w:sz="8" w:space="0" w:color="auto"/>
            </w:tcBorders>
            <w:shd w:val="clear" w:color="auto" w:fill="auto"/>
            <w:noWrap/>
            <w:vAlign w:val="center"/>
            <w:hideMark/>
          </w:tcPr>
          <w:p w:rsidR="005757D1" w:rsidRPr="005A5FCE" w:rsidRDefault="005757D1" w:rsidP="005757D1">
            <w:pPr>
              <w:jc w:val="center"/>
              <w:rPr>
                <w:sz w:val="21"/>
                <w:szCs w:val="21"/>
                <w:lang w:eastAsia="uk-UA"/>
              </w:rPr>
            </w:pPr>
            <w:r w:rsidRPr="005A5FCE">
              <w:rPr>
                <w:sz w:val="21"/>
                <w:szCs w:val="21"/>
                <w:lang w:eastAsia="uk-UA"/>
              </w:rPr>
              <w:t>0 </w:t>
            </w:r>
          </w:p>
        </w:tc>
      </w:tr>
    </w:tbl>
    <w:p w:rsidR="002F6B55" w:rsidRDefault="002F6B55" w:rsidP="002C2855">
      <w:pPr>
        <w:pStyle w:val="a5"/>
        <w:spacing w:after="240" w:line="276" w:lineRule="auto"/>
        <w:ind w:firstLine="708"/>
        <w:jc w:val="both"/>
        <w:rPr>
          <w:b w:val="0"/>
        </w:rPr>
        <w:sectPr w:rsidR="002F6B55" w:rsidSect="00CC39AA">
          <w:pgSz w:w="16838" w:h="11906" w:orient="landscape" w:code="9"/>
          <w:pgMar w:top="993" w:right="720" w:bottom="720" w:left="720" w:header="709" w:footer="709" w:gutter="0"/>
          <w:cols w:space="708"/>
          <w:titlePg/>
          <w:docGrid w:linePitch="360"/>
        </w:sectPr>
      </w:pPr>
    </w:p>
    <w:p w:rsidR="002C2855" w:rsidRPr="00BF1CD1" w:rsidRDefault="002C2855" w:rsidP="002C2855">
      <w:pPr>
        <w:pStyle w:val="a5"/>
        <w:spacing w:after="240" w:line="276" w:lineRule="auto"/>
        <w:ind w:firstLine="708"/>
        <w:jc w:val="both"/>
        <w:rPr>
          <w:b w:val="0"/>
        </w:rPr>
      </w:pPr>
    </w:p>
    <w:p w:rsidR="00175E98" w:rsidRPr="00CD68E0" w:rsidRDefault="00A64C65" w:rsidP="002C2855">
      <w:pPr>
        <w:pStyle w:val="a5"/>
        <w:spacing w:after="240" w:line="276" w:lineRule="auto"/>
        <w:ind w:firstLine="708"/>
        <w:jc w:val="both"/>
        <w:rPr>
          <w:b w:val="0"/>
        </w:rPr>
      </w:pPr>
      <w:r w:rsidRPr="00BF1CD1">
        <w:rPr>
          <w:b w:val="0"/>
        </w:rPr>
        <w:t xml:space="preserve">Як вбачається із </w:t>
      </w:r>
      <w:r w:rsidRPr="00BF1CD1">
        <w:t>Таблиці_</w:t>
      </w:r>
      <w:r w:rsidR="00C9776A">
        <w:t>4</w:t>
      </w:r>
      <w:r w:rsidRPr="00BF1CD1">
        <w:rPr>
          <w:b w:val="0"/>
        </w:rPr>
        <w:t xml:space="preserve"> </w:t>
      </w:r>
      <w:r w:rsidR="00175E98" w:rsidRPr="00BF1CD1">
        <w:rPr>
          <w:b w:val="0"/>
        </w:rPr>
        <w:t>у 2020 році</w:t>
      </w:r>
      <w:r w:rsidR="00BC4831">
        <w:rPr>
          <w:b w:val="0"/>
        </w:rPr>
        <w:t xml:space="preserve"> </w:t>
      </w:r>
      <w:r w:rsidR="00024FBF">
        <w:rPr>
          <w:b w:val="0"/>
        </w:rPr>
        <w:t xml:space="preserve">найбільша </w:t>
      </w:r>
      <w:r w:rsidR="00175E98" w:rsidRPr="00BF1CD1">
        <w:rPr>
          <w:b w:val="0"/>
        </w:rPr>
        <w:t xml:space="preserve">сума </w:t>
      </w:r>
      <w:r w:rsidR="00024FBF">
        <w:rPr>
          <w:b w:val="0"/>
        </w:rPr>
        <w:t xml:space="preserve">судового збору була </w:t>
      </w:r>
      <w:r w:rsidR="00175E98" w:rsidRPr="00BF1CD1">
        <w:rPr>
          <w:b w:val="0"/>
        </w:rPr>
        <w:t>сплачен</w:t>
      </w:r>
      <w:r w:rsidR="00024FBF">
        <w:rPr>
          <w:b w:val="0"/>
        </w:rPr>
        <w:t xml:space="preserve">а </w:t>
      </w:r>
      <w:r w:rsidR="00175E98" w:rsidRPr="00BF1CD1">
        <w:rPr>
          <w:b w:val="0"/>
        </w:rPr>
        <w:t xml:space="preserve">за подання </w:t>
      </w:r>
      <w:r w:rsidR="00737D2F">
        <w:rPr>
          <w:b w:val="0"/>
          <w:i/>
          <w:lang w:eastAsia="uk-UA"/>
        </w:rPr>
        <w:t>апеляційних скарг на рішення суду, заяв</w:t>
      </w:r>
      <w:r w:rsidR="00175E98" w:rsidRPr="005A5FCE">
        <w:rPr>
          <w:b w:val="0"/>
          <w:i/>
          <w:lang w:eastAsia="uk-UA"/>
        </w:rPr>
        <w:t xml:space="preserve"> про приєднання до апеляційної скарги на рішення суду, заяв про перегляд судового рішення у зв'язку з нововиявленими обставинами</w:t>
      </w:r>
      <w:r w:rsidR="00024FBF">
        <w:rPr>
          <w:b w:val="0"/>
          <w:i/>
          <w:lang w:eastAsia="uk-UA"/>
        </w:rPr>
        <w:t>, яка</w:t>
      </w:r>
      <w:r w:rsidR="00175E98" w:rsidRPr="00BF1CD1">
        <w:rPr>
          <w:b w:val="0"/>
          <w:i/>
          <w:lang w:eastAsia="uk-UA"/>
        </w:rPr>
        <w:t xml:space="preserve"> </w:t>
      </w:r>
      <w:r w:rsidR="00175E98" w:rsidRPr="00BF1CD1">
        <w:rPr>
          <w:b w:val="0"/>
          <w:lang w:eastAsia="uk-UA"/>
        </w:rPr>
        <w:t xml:space="preserve">становить </w:t>
      </w:r>
      <w:r w:rsidR="00175E98" w:rsidRPr="00BC4103">
        <w:rPr>
          <w:lang w:eastAsia="uk-UA"/>
        </w:rPr>
        <w:t>26 516 803</w:t>
      </w:r>
      <w:r w:rsidR="00175E98" w:rsidRPr="00BF1CD1">
        <w:rPr>
          <w:b w:val="0"/>
          <w:lang w:eastAsia="uk-UA"/>
        </w:rPr>
        <w:t xml:space="preserve"> гривні</w:t>
      </w:r>
      <w:r w:rsidR="00024FBF">
        <w:rPr>
          <w:b w:val="0"/>
          <w:lang w:eastAsia="uk-UA"/>
        </w:rPr>
        <w:t xml:space="preserve"> або </w:t>
      </w:r>
      <w:r w:rsidR="00024FBF" w:rsidRPr="00024FBF">
        <w:t>94,8%</w:t>
      </w:r>
      <w:r w:rsidR="00024FBF">
        <w:t xml:space="preserve"> </w:t>
      </w:r>
      <w:r w:rsidR="00024FBF" w:rsidRPr="00024FBF">
        <w:rPr>
          <w:b w:val="0"/>
        </w:rPr>
        <w:t>від загальної суми сплаченого судового збору</w:t>
      </w:r>
      <w:r w:rsidR="00BC4103">
        <w:rPr>
          <w:b w:val="0"/>
          <w:lang w:eastAsia="uk-UA"/>
        </w:rPr>
        <w:t>,</w:t>
      </w:r>
      <w:r w:rsidR="00024FBF">
        <w:rPr>
          <w:b w:val="0"/>
          <w:lang w:eastAsia="uk-UA"/>
        </w:rPr>
        <w:t xml:space="preserve"> </w:t>
      </w:r>
      <w:r w:rsidR="00175E98" w:rsidRPr="00BF1CD1">
        <w:rPr>
          <w:b w:val="0"/>
          <w:lang w:eastAsia="uk-UA"/>
        </w:rPr>
        <w:t xml:space="preserve"> що на </w:t>
      </w:r>
      <w:r w:rsidR="00175E98" w:rsidRPr="00BC4103">
        <w:rPr>
          <w:lang w:eastAsia="uk-UA"/>
        </w:rPr>
        <w:t>14 012 213</w:t>
      </w:r>
      <w:r w:rsidR="00175E98" w:rsidRPr="00BF1CD1">
        <w:rPr>
          <w:b w:val="0"/>
          <w:lang w:eastAsia="uk-UA"/>
        </w:rPr>
        <w:t xml:space="preserve"> гривень </w:t>
      </w:r>
      <w:r w:rsidR="00BC4103">
        <w:rPr>
          <w:b w:val="0"/>
          <w:lang w:eastAsia="uk-UA"/>
        </w:rPr>
        <w:t xml:space="preserve">або </w:t>
      </w:r>
      <w:r w:rsidR="00BC4103" w:rsidRPr="00BC4103">
        <w:rPr>
          <w:lang w:eastAsia="uk-UA"/>
        </w:rPr>
        <w:t>34,6%</w:t>
      </w:r>
      <w:r w:rsidR="00BC4103">
        <w:rPr>
          <w:b w:val="0"/>
          <w:lang w:eastAsia="uk-UA"/>
        </w:rPr>
        <w:t xml:space="preserve"> </w:t>
      </w:r>
      <w:r w:rsidR="00175E98" w:rsidRPr="00BF1CD1">
        <w:rPr>
          <w:b w:val="0"/>
          <w:lang w:eastAsia="uk-UA"/>
        </w:rPr>
        <w:t>є меншою ніж у попередньому році (у 2019</w:t>
      </w:r>
      <w:r w:rsidR="00C4475E">
        <w:rPr>
          <w:b w:val="0"/>
          <w:lang w:eastAsia="uk-UA"/>
        </w:rPr>
        <w:t xml:space="preserve"> році</w:t>
      </w:r>
      <w:r w:rsidR="00175E98" w:rsidRPr="00BF1CD1">
        <w:rPr>
          <w:b w:val="0"/>
          <w:lang w:eastAsia="uk-UA"/>
        </w:rPr>
        <w:t xml:space="preserve"> – </w:t>
      </w:r>
      <w:r w:rsidR="00175E98" w:rsidRPr="00BC4103">
        <w:rPr>
          <w:lang w:eastAsia="uk-UA"/>
        </w:rPr>
        <w:t>40 529 016</w:t>
      </w:r>
      <w:r w:rsidR="00175E98" w:rsidRPr="00BF1CD1">
        <w:rPr>
          <w:b w:val="0"/>
          <w:lang w:eastAsia="uk-UA"/>
        </w:rPr>
        <w:t xml:space="preserve"> гривень),</w:t>
      </w:r>
      <w:r w:rsidR="00175E98" w:rsidRPr="00BF1CD1">
        <w:rPr>
          <w:b w:val="0"/>
          <w:i/>
          <w:lang w:eastAsia="uk-UA"/>
        </w:rPr>
        <w:t xml:space="preserve"> </w:t>
      </w:r>
      <w:r w:rsidR="00CD68E0">
        <w:rPr>
          <w:b w:val="0"/>
          <w:lang w:eastAsia="uk-UA"/>
        </w:rPr>
        <w:t>а сума повернення судового збору за вище вказане подання</w:t>
      </w:r>
      <w:r w:rsidR="00BC4831">
        <w:rPr>
          <w:b w:val="0"/>
          <w:lang w:eastAsia="uk-UA"/>
        </w:rPr>
        <w:t xml:space="preserve"> становить </w:t>
      </w:r>
      <w:r w:rsidR="00BC4831" w:rsidRPr="00BC4831">
        <w:rPr>
          <w:lang w:eastAsia="uk-UA"/>
        </w:rPr>
        <w:t>7 817 680</w:t>
      </w:r>
      <w:r w:rsidR="00BC4831">
        <w:rPr>
          <w:b w:val="0"/>
          <w:lang w:eastAsia="uk-UA"/>
        </w:rPr>
        <w:t xml:space="preserve"> гривень, де на </w:t>
      </w:r>
      <w:r w:rsidR="00BC4831" w:rsidRPr="00BC4831">
        <w:rPr>
          <w:lang w:eastAsia="uk-UA"/>
        </w:rPr>
        <w:t>4 761 409</w:t>
      </w:r>
      <w:r w:rsidR="00BC4831">
        <w:rPr>
          <w:b w:val="0"/>
          <w:lang w:eastAsia="uk-UA"/>
        </w:rPr>
        <w:t xml:space="preserve"> гривень або </w:t>
      </w:r>
      <w:r w:rsidR="00BC4831">
        <w:rPr>
          <w:lang w:eastAsia="uk-UA"/>
        </w:rPr>
        <w:t>61,3</w:t>
      </w:r>
      <w:r w:rsidR="00BC4831" w:rsidRPr="00BC4831">
        <w:rPr>
          <w:lang w:eastAsia="uk-UA"/>
        </w:rPr>
        <w:t>%</w:t>
      </w:r>
      <w:r w:rsidR="00BC4831">
        <w:rPr>
          <w:b w:val="0"/>
          <w:lang w:eastAsia="uk-UA"/>
        </w:rPr>
        <w:t xml:space="preserve"> більше ніж </w:t>
      </w:r>
      <w:r w:rsidR="00024FBF">
        <w:rPr>
          <w:b w:val="0"/>
          <w:lang w:eastAsia="uk-UA"/>
        </w:rPr>
        <w:t xml:space="preserve">було </w:t>
      </w:r>
      <w:r w:rsidR="00BC4831">
        <w:rPr>
          <w:b w:val="0"/>
          <w:lang w:eastAsia="uk-UA"/>
        </w:rPr>
        <w:t>повернуто у 2019 році (</w:t>
      </w:r>
      <w:r w:rsidR="00BC4831" w:rsidRPr="00BC4831">
        <w:rPr>
          <w:lang w:eastAsia="uk-UA"/>
        </w:rPr>
        <w:t>3 056 271</w:t>
      </w:r>
      <w:r w:rsidR="00BC4831">
        <w:rPr>
          <w:b w:val="0"/>
          <w:lang w:eastAsia="uk-UA"/>
        </w:rPr>
        <w:t xml:space="preserve"> гривень)</w:t>
      </w:r>
      <w:r w:rsidR="00024FBF">
        <w:rPr>
          <w:b w:val="0"/>
          <w:lang w:eastAsia="uk-UA"/>
        </w:rPr>
        <w:t>.</w:t>
      </w:r>
    </w:p>
    <w:p w:rsidR="00A21F62" w:rsidRPr="007D3326" w:rsidRDefault="00A21F62" w:rsidP="002C2855">
      <w:pPr>
        <w:pStyle w:val="a5"/>
        <w:spacing w:after="240" w:line="276" w:lineRule="auto"/>
        <w:ind w:firstLine="708"/>
        <w:jc w:val="both"/>
        <w:rPr>
          <w:b w:val="0"/>
        </w:rPr>
      </w:pPr>
      <w:r w:rsidRPr="007D3326">
        <w:rPr>
          <w:b w:val="0"/>
        </w:rPr>
        <w:t xml:space="preserve">У звітному періоді </w:t>
      </w:r>
      <w:r w:rsidRPr="007D3326">
        <w:rPr>
          <w:b w:val="0"/>
          <w:i/>
        </w:rPr>
        <w:t>присуджено до стягнення</w:t>
      </w:r>
      <w:r w:rsidRPr="007D3326">
        <w:rPr>
          <w:b w:val="0"/>
        </w:rPr>
        <w:t xml:space="preserve"> за рішенням суду в Державний бюджет</w:t>
      </w:r>
      <w:r w:rsidR="00024FBF">
        <w:rPr>
          <w:b w:val="0"/>
        </w:rPr>
        <w:t xml:space="preserve"> </w:t>
      </w:r>
      <w:r w:rsidR="00024FBF" w:rsidRPr="00024FBF">
        <w:t>809 297</w:t>
      </w:r>
      <w:r w:rsidR="00024FBF">
        <w:rPr>
          <w:b w:val="0"/>
        </w:rPr>
        <w:t xml:space="preserve"> гривень </w:t>
      </w:r>
      <w:r w:rsidR="00024FBF" w:rsidRPr="007D3326">
        <w:rPr>
          <w:b w:val="0"/>
        </w:rPr>
        <w:t xml:space="preserve">за подання до адміністративного суду </w:t>
      </w:r>
      <w:r w:rsidR="00024FBF">
        <w:t>100</w:t>
      </w:r>
      <w:r w:rsidR="0083023D">
        <w:rPr>
          <w:b w:val="0"/>
        </w:rPr>
        <w:t xml:space="preserve"> заяв (скарг), а у 2019 році </w:t>
      </w:r>
      <w:r w:rsidRPr="007D3326">
        <w:t>3 581 687</w:t>
      </w:r>
      <w:r w:rsidRPr="007D3326">
        <w:rPr>
          <w:b w:val="0"/>
        </w:rPr>
        <w:t xml:space="preserve"> гривень за подання до адміністративного суду </w:t>
      </w:r>
      <w:r w:rsidRPr="007D3326">
        <w:t>45</w:t>
      </w:r>
      <w:r w:rsidRPr="007D3326">
        <w:rPr>
          <w:b w:val="0"/>
        </w:rPr>
        <w:t xml:space="preserve"> заяв (скарг)</w:t>
      </w:r>
      <w:r w:rsidR="0083023D">
        <w:rPr>
          <w:b w:val="0"/>
        </w:rPr>
        <w:t xml:space="preserve">, що на </w:t>
      </w:r>
      <w:r w:rsidR="0083023D" w:rsidRPr="0083023D">
        <w:t>2 772</w:t>
      </w:r>
      <w:r w:rsidR="0083023D">
        <w:t> </w:t>
      </w:r>
      <w:r w:rsidR="0083023D" w:rsidRPr="0083023D">
        <w:t>390</w:t>
      </w:r>
      <w:r w:rsidR="0083023D">
        <w:t xml:space="preserve"> </w:t>
      </w:r>
      <w:r w:rsidR="0083023D" w:rsidRPr="0083023D">
        <w:rPr>
          <w:b w:val="0"/>
        </w:rPr>
        <w:t>гривень</w:t>
      </w:r>
      <w:r w:rsidR="0083023D">
        <w:rPr>
          <w:b w:val="0"/>
        </w:rPr>
        <w:t xml:space="preserve"> або </w:t>
      </w:r>
      <w:r w:rsidR="0083023D" w:rsidRPr="0083023D">
        <w:t>77,4%</w:t>
      </w:r>
      <w:r w:rsidR="0083023D" w:rsidRPr="0083023D">
        <w:rPr>
          <w:b w:val="0"/>
        </w:rPr>
        <w:t xml:space="preserve"> менше</w:t>
      </w:r>
      <w:r w:rsidR="0083023D">
        <w:t xml:space="preserve"> </w:t>
      </w:r>
      <w:r w:rsidR="0083023D" w:rsidRPr="0083023D">
        <w:rPr>
          <w:b w:val="0"/>
        </w:rPr>
        <w:t>ніж у 2020 році</w:t>
      </w:r>
      <w:r w:rsidRPr="0083023D">
        <w:rPr>
          <w:b w:val="0"/>
        </w:rPr>
        <w:t>.</w:t>
      </w:r>
    </w:p>
    <w:p w:rsidR="00A21F62" w:rsidRPr="007D3326" w:rsidRDefault="00A21F62" w:rsidP="002C2855">
      <w:pPr>
        <w:pStyle w:val="a5"/>
        <w:spacing w:line="276" w:lineRule="auto"/>
        <w:ind w:firstLine="708"/>
        <w:jc w:val="both"/>
        <w:rPr>
          <w:b w:val="0"/>
        </w:rPr>
      </w:pPr>
      <w:r w:rsidRPr="007D3326">
        <w:rPr>
          <w:b w:val="0"/>
          <w:i/>
        </w:rPr>
        <w:t xml:space="preserve"> Розрахункова сума судового збору</w:t>
      </w:r>
      <w:r w:rsidRPr="007D3326">
        <w:rPr>
          <w:b w:val="0"/>
        </w:rPr>
        <w:t xml:space="preserve"> відповідно до діючих ставок у звітному періоді склала </w:t>
      </w:r>
      <w:r w:rsidR="003C5AD2">
        <w:t>30 645 829</w:t>
      </w:r>
      <w:r w:rsidRPr="007D3326">
        <w:t xml:space="preserve"> </w:t>
      </w:r>
      <w:r w:rsidRPr="007D3326">
        <w:rPr>
          <w:b w:val="0"/>
        </w:rPr>
        <w:t xml:space="preserve">гривень за </w:t>
      </w:r>
      <w:r w:rsidR="003C5AD2">
        <w:t>5107</w:t>
      </w:r>
      <w:r w:rsidRPr="007D3326">
        <w:rPr>
          <w:b w:val="0"/>
        </w:rPr>
        <w:t xml:space="preserve"> заяв (скарг). З наведеного випливає, що середній показник, який підлягав сплаті за одиницю об’єкта</w:t>
      </w:r>
      <w:r w:rsidR="003C5AD2">
        <w:rPr>
          <w:b w:val="0"/>
        </w:rPr>
        <w:t xml:space="preserve"> справляння судового збору у 2020 році становив</w:t>
      </w:r>
      <w:r w:rsidRPr="007D3326">
        <w:rPr>
          <w:b w:val="0"/>
        </w:rPr>
        <w:t xml:space="preserve"> </w:t>
      </w:r>
      <w:r w:rsidR="003C5AD2" w:rsidRPr="003C5AD2">
        <w:t>6000,74</w:t>
      </w:r>
      <w:r w:rsidR="003C5AD2">
        <w:rPr>
          <w:b w:val="0"/>
        </w:rPr>
        <w:t xml:space="preserve"> гривні, що на </w:t>
      </w:r>
      <w:r w:rsidR="003C5AD2" w:rsidRPr="003C5AD2">
        <w:t>3 087,14</w:t>
      </w:r>
      <w:r w:rsidR="003C5AD2">
        <w:rPr>
          <w:b w:val="0"/>
        </w:rPr>
        <w:t xml:space="preserve"> гривень або </w:t>
      </w:r>
      <w:r w:rsidR="003C5AD2" w:rsidRPr="003C5AD2">
        <w:t>34,0%</w:t>
      </w:r>
      <w:r w:rsidR="003C5AD2">
        <w:rPr>
          <w:b w:val="0"/>
        </w:rPr>
        <w:t xml:space="preserve"> менше ніж у попередньому звітному періоді (у 2019 році – </w:t>
      </w:r>
      <w:r w:rsidRPr="007D3326">
        <w:t>9087,88</w:t>
      </w:r>
      <w:r w:rsidRPr="007D3326">
        <w:rPr>
          <w:b w:val="0"/>
        </w:rPr>
        <w:t xml:space="preserve"> гривень</w:t>
      </w:r>
      <w:r w:rsidR="003C5AD2">
        <w:rPr>
          <w:b w:val="0"/>
        </w:rPr>
        <w:t>)</w:t>
      </w:r>
      <w:r w:rsidRPr="007D3326">
        <w:rPr>
          <w:b w:val="0"/>
        </w:rPr>
        <w:t>.</w:t>
      </w:r>
    </w:p>
    <w:p w:rsidR="00A21F62" w:rsidRPr="007D3326" w:rsidRDefault="003C5AD2" w:rsidP="00A21F62">
      <w:pPr>
        <w:pStyle w:val="a5"/>
        <w:spacing w:before="240" w:line="276" w:lineRule="auto"/>
        <w:ind w:firstLine="708"/>
        <w:jc w:val="both"/>
        <w:rPr>
          <w:b w:val="0"/>
        </w:rPr>
      </w:pPr>
      <w:r>
        <w:rPr>
          <w:b w:val="0"/>
        </w:rPr>
        <w:t>У</w:t>
      </w:r>
      <w:r w:rsidR="00A21F62" w:rsidRPr="007D3326">
        <w:rPr>
          <w:b w:val="0"/>
        </w:rPr>
        <w:t>продовж 20</w:t>
      </w:r>
      <w:r>
        <w:rPr>
          <w:b w:val="0"/>
        </w:rPr>
        <w:t>20</w:t>
      </w:r>
      <w:r w:rsidR="00A21F62" w:rsidRPr="007D3326">
        <w:rPr>
          <w:b w:val="0"/>
        </w:rPr>
        <w:t xml:space="preserve"> року </w:t>
      </w:r>
      <w:r w:rsidR="00A21F62" w:rsidRPr="007D3326">
        <w:rPr>
          <w:b w:val="0"/>
          <w:i/>
        </w:rPr>
        <w:t xml:space="preserve">загальна розрахункова сума пільг щодо сплати судового збору </w:t>
      </w:r>
      <w:r w:rsidR="00A21F62" w:rsidRPr="007D3326">
        <w:rPr>
          <w:b w:val="0"/>
        </w:rPr>
        <w:t xml:space="preserve">становить </w:t>
      </w:r>
      <w:r w:rsidRPr="003C5AD2">
        <w:t>2 291 046</w:t>
      </w:r>
      <w:r>
        <w:rPr>
          <w:b w:val="0"/>
        </w:rPr>
        <w:t xml:space="preserve"> гривень за </w:t>
      </w:r>
      <w:r w:rsidRPr="003C5AD2">
        <w:t>1 407</w:t>
      </w:r>
      <w:r>
        <w:rPr>
          <w:b w:val="0"/>
        </w:rPr>
        <w:t xml:space="preserve"> заяв (скарг), що порівняно з 2019 роком  </w:t>
      </w:r>
      <w:r w:rsidR="007F33FB">
        <w:rPr>
          <w:b w:val="0"/>
        </w:rPr>
        <w:t xml:space="preserve">на </w:t>
      </w:r>
      <w:r w:rsidR="007F33FB" w:rsidRPr="007F33FB">
        <w:t>983 683</w:t>
      </w:r>
      <w:r w:rsidR="007F33FB">
        <w:rPr>
          <w:b w:val="0"/>
        </w:rPr>
        <w:t xml:space="preserve"> гривні або </w:t>
      </w:r>
      <w:r w:rsidR="007F33FB" w:rsidRPr="007F33FB">
        <w:t>42,94%</w:t>
      </w:r>
      <w:r w:rsidR="007F33FB">
        <w:rPr>
          <w:b w:val="0"/>
        </w:rPr>
        <w:t xml:space="preserve"> більше (у 2019 році – </w:t>
      </w:r>
      <w:r w:rsidR="00A21F62" w:rsidRPr="007D3326">
        <w:t xml:space="preserve">1 307 363  </w:t>
      </w:r>
      <w:r w:rsidR="007F33FB">
        <w:rPr>
          <w:b w:val="0"/>
        </w:rPr>
        <w:t>гривні).</w:t>
      </w:r>
    </w:p>
    <w:p w:rsidR="00A21F62" w:rsidRPr="007D3326" w:rsidRDefault="00A21F62" w:rsidP="00A21F62">
      <w:pPr>
        <w:pStyle w:val="a5"/>
        <w:spacing w:before="240" w:line="276" w:lineRule="auto"/>
        <w:ind w:firstLine="708"/>
        <w:jc w:val="both"/>
        <w:rPr>
          <w:b w:val="0"/>
        </w:rPr>
      </w:pPr>
      <w:r w:rsidRPr="007D3326">
        <w:rPr>
          <w:rFonts w:eastAsia="Times New Roman"/>
          <w:b w:val="0"/>
        </w:rPr>
        <w:t>Так,</w:t>
      </w:r>
      <w:r w:rsidRPr="007D3326">
        <w:rPr>
          <w:rFonts w:eastAsia="Times New Roman"/>
        </w:rPr>
        <w:t xml:space="preserve"> </w:t>
      </w:r>
      <w:r w:rsidRPr="007D3326">
        <w:rPr>
          <w:b w:val="0"/>
        </w:rPr>
        <w:t xml:space="preserve">у звітному періоді </w:t>
      </w:r>
      <w:r w:rsidRPr="007D3326">
        <w:rPr>
          <w:b w:val="0"/>
          <w:i/>
        </w:rPr>
        <w:t>розрахунок суми пільг щодо сплати судового збору до</w:t>
      </w:r>
      <w:r w:rsidRPr="007D3326">
        <w:rPr>
          <w:b w:val="0"/>
        </w:rPr>
        <w:t xml:space="preserve"> Державного бюджету становить:</w:t>
      </w:r>
    </w:p>
    <w:p w:rsidR="00A21F62" w:rsidRDefault="00737D2F" w:rsidP="00A21F62">
      <w:pPr>
        <w:pStyle w:val="a5"/>
        <w:numPr>
          <w:ilvl w:val="0"/>
          <w:numId w:val="16"/>
        </w:numPr>
        <w:spacing w:before="240" w:line="276" w:lineRule="auto"/>
        <w:jc w:val="both"/>
        <w:rPr>
          <w:b w:val="0"/>
        </w:rPr>
      </w:pPr>
      <w:r>
        <w:t>310</w:t>
      </w:r>
      <w:r w:rsidR="00D13209">
        <w:t> </w:t>
      </w:r>
      <w:r>
        <w:t>580</w:t>
      </w:r>
      <w:r w:rsidR="00A21F62" w:rsidRPr="007D3326">
        <w:rPr>
          <w:b w:val="0"/>
        </w:rPr>
        <w:t xml:space="preserve"> гривень за подання </w:t>
      </w:r>
      <w:r w:rsidR="00A21F62" w:rsidRPr="007D3326">
        <w:rPr>
          <w:b w:val="0"/>
          <w:i/>
        </w:rPr>
        <w:t xml:space="preserve">позивачами – у справах про стягнення заробітної плати та поновлення на роботі </w:t>
      </w:r>
      <w:r w:rsidR="00A21F62" w:rsidRPr="007D3326">
        <w:rPr>
          <w:b w:val="0"/>
        </w:rPr>
        <w:t xml:space="preserve">до адміністративного суду </w:t>
      </w:r>
      <w:r>
        <w:t>201</w:t>
      </w:r>
      <w:r w:rsidR="00A21F62" w:rsidRPr="007D3326">
        <w:rPr>
          <w:b w:val="0"/>
        </w:rPr>
        <w:t xml:space="preserve"> заяв</w:t>
      </w:r>
      <w:r w:rsidR="00B418AF">
        <w:rPr>
          <w:b w:val="0"/>
        </w:rPr>
        <w:t>и</w:t>
      </w:r>
      <w:r w:rsidR="00A21F62" w:rsidRPr="007D3326">
        <w:rPr>
          <w:b w:val="0"/>
        </w:rPr>
        <w:t xml:space="preserve"> (скарг</w:t>
      </w:r>
      <w:r w:rsidR="00B418AF">
        <w:rPr>
          <w:b w:val="0"/>
        </w:rPr>
        <w:t>и</w:t>
      </w:r>
      <w:r w:rsidR="00A21F62" w:rsidRPr="007D3326">
        <w:rPr>
          <w:b w:val="0"/>
        </w:rPr>
        <w:t>);</w:t>
      </w:r>
    </w:p>
    <w:p w:rsidR="00737D2F" w:rsidRDefault="00737D2F" w:rsidP="00737D2F">
      <w:pPr>
        <w:pStyle w:val="a5"/>
        <w:numPr>
          <w:ilvl w:val="0"/>
          <w:numId w:val="16"/>
        </w:numPr>
        <w:spacing w:before="240" w:line="276" w:lineRule="auto"/>
        <w:jc w:val="both"/>
        <w:rPr>
          <w:b w:val="0"/>
        </w:rPr>
      </w:pPr>
      <w:r w:rsidRPr="00737D2F">
        <w:t>2 102</w:t>
      </w:r>
      <w:r>
        <w:rPr>
          <w:b w:val="0"/>
        </w:rPr>
        <w:t xml:space="preserve"> гривні </w:t>
      </w:r>
      <w:r w:rsidRPr="007D3326">
        <w:rPr>
          <w:b w:val="0"/>
        </w:rPr>
        <w:t xml:space="preserve">за подання </w:t>
      </w:r>
      <w:r w:rsidRPr="00737D2F">
        <w:rPr>
          <w:b w:val="0"/>
          <w:i/>
        </w:rPr>
        <w:t>позивачами - у справах щодо спорів, пов'язаних з виплатою компенсації, поверненням майна, або у справах щодо спорів, пов'язаних з відшкодуванням його вартості громадянам, реабілітованим відповідно до Закону України "Про реабілітацію жертв політичних репресій на Україні"</w:t>
      </w:r>
      <w:r w:rsidRPr="00737D2F">
        <w:rPr>
          <w:b w:val="0"/>
        </w:rPr>
        <w:t xml:space="preserve"> </w:t>
      </w:r>
      <w:r w:rsidRPr="007D3326">
        <w:rPr>
          <w:b w:val="0"/>
        </w:rPr>
        <w:t xml:space="preserve">до адміністративного суду </w:t>
      </w:r>
      <w:r>
        <w:t>1</w:t>
      </w:r>
      <w:r w:rsidRPr="007D3326">
        <w:rPr>
          <w:b w:val="0"/>
        </w:rPr>
        <w:t xml:space="preserve"> заяв</w:t>
      </w:r>
      <w:r w:rsidR="00B418AF">
        <w:rPr>
          <w:b w:val="0"/>
        </w:rPr>
        <w:t>и</w:t>
      </w:r>
      <w:r w:rsidRPr="007D3326">
        <w:rPr>
          <w:b w:val="0"/>
        </w:rPr>
        <w:t xml:space="preserve"> (скарг</w:t>
      </w:r>
      <w:r w:rsidR="00B418AF">
        <w:rPr>
          <w:b w:val="0"/>
        </w:rPr>
        <w:t>и</w:t>
      </w:r>
      <w:r w:rsidRPr="007D3326">
        <w:rPr>
          <w:b w:val="0"/>
        </w:rPr>
        <w:t>);</w:t>
      </w:r>
    </w:p>
    <w:p w:rsidR="00B418AF" w:rsidRDefault="00B418AF" w:rsidP="00B418AF">
      <w:pPr>
        <w:pStyle w:val="a5"/>
        <w:numPr>
          <w:ilvl w:val="0"/>
          <w:numId w:val="16"/>
        </w:numPr>
        <w:spacing w:before="240" w:line="276" w:lineRule="auto"/>
        <w:jc w:val="both"/>
        <w:rPr>
          <w:b w:val="0"/>
        </w:rPr>
      </w:pPr>
      <w:r w:rsidRPr="00737D2F">
        <w:t>2 102</w:t>
      </w:r>
      <w:r>
        <w:rPr>
          <w:b w:val="0"/>
        </w:rPr>
        <w:t xml:space="preserve"> гривні </w:t>
      </w:r>
      <w:r w:rsidRPr="007D3326">
        <w:rPr>
          <w:b w:val="0"/>
        </w:rPr>
        <w:t xml:space="preserve">за подання </w:t>
      </w:r>
      <w:r w:rsidRPr="00737D2F">
        <w:rPr>
          <w:b w:val="0"/>
          <w:i/>
        </w:rPr>
        <w:t xml:space="preserve">позивачами </w:t>
      </w:r>
      <w:r w:rsidRPr="00B418AF">
        <w:rPr>
          <w:b w:val="0"/>
        </w:rPr>
        <w:t xml:space="preserve">- </w:t>
      </w:r>
      <w:r w:rsidRPr="00B418AF">
        <w:rPr>
          <w:b w:val="0"/>
          <w:i/>
        </w:rPr>
        <w:t xml:space="preserve">у справах про відшкодування матеріальних збитків, завданих внаслідок вчинення кримінального правопорушення </w:t>
      </w:r>
      <w:r w:rsidRPr="007D3326">
        <w:rPr>
          <w:b w:val="0"/>
        </w:rPr>
        <w:t xml:space="preserve">до адміністративного суду </w:t>
      </w:r>
      <w:r>
        <w:t>1</w:t>
      </w:r>
      <w:r w:rsidRPr="007D3326">
        <w:rPr>
          <w:b w:val="0"/>
        </w:rPr>
        <w:t xml:space="preserve"> заяв</w:t>
      </w:r>
      <w:r>
        <w:rPr>
          <w:b w:val="0"/>
        </w:rPr>
        <w:t>и</w:t>
      </w:r>
      <w:r w:rsidRPr="007D3326">
        <w:rPr>
          <w:b w:val="0"/>
        </w:rPr>
        <w:t xml:space="preserve"> (скарг</w:t>
      </w:r>
      <w:r>
        <w:rPr>
          <w:b w:val="0"/>
        </w:rPr>
        <w:t>и</w:t>
      </w:r>
      <w:r w:rsidRPr="007D3326">
        <w:rPr>
          <w:b w:val="0"/>
        </w:rPr>
        <w:t>);</w:t>
      </w:r>
    </w:p>
    <w:p w:rsidR="00A21F62" w:rsidRPr="00B418AF" w:rsidRDefault="00B418AF" w:rsidP="00A21F62">
      <w:pPr>
        <w:pStyle w:val="a5"/>
        <w:numPr>
          <w:ilvl w:val="0"/>
          <w:numId w:val="16"/>
        </w:numPr>
        <w:spacing w:before="240" w:line="276" w:lineRule="auto"/>
        <w:jc w:val="both"/>
        <w:rPr>
          <w:b w:val="0"/>
        </w:rPr>
      </w:pPr>
      <w:r>
        <w:rPr>
          <w:color w:val="000000" w:themeColor="text1"/>
        </w:rPr>
        <w:lastRenderedPageBreak/>
        <w:t>25</w:t>
      </w:r>
      <w:r w:rsidR="00D13209">
        <w:rPr>
          <w:color w:val="000000" w:themeColor="text1"/>
        </w:rPr>
        <w:t> </w:t>
      </w:r>
      <w:r>
        <w:rPr>
          <w:color w:val="000000" w:themeColor="text1"/>
        </w:rPr>
        <w:t>858</w:t>
      </w:r>
      <w:r w:rsidR="00A21F62" w:rsidRPr="007D3326">
        <w:rPr>
          <w:b w:val="0"/>
          <w:color w:val="000000" w:themeColor="text1"/>
        </w:rPr>
        <w:t xml:space="preserve"> гривень за подання </w:t>
      </w:r>
      <w:r w:rsidR="00A21F62" w:rsidRPr="007D3326">
        <w:rPr>
          <w:b w:val="0"/>
          <w:i/>
          <w:color w:val="000000" w:themeColor="text1"/>
        </w:rPr>
        <w:t>громадянами, які у випадках, передбачених законодавством, звернулися із заявами до суду щодо захисту прав та інтересів інших осіб</w:t>
      </w:r>
      <w:r w:rsidR="00A21F62" w:rsidRPr="007D3326">
        <w:rPr>
          <w:b w:val="0"/>
          <w:color w:val="000000" w:themeColor="text1"/>
        </w:rPr>
        <w:t xml:space="preserve"> до адміністративного суду </w:t>
      </w:r>
      <w:r>
        <w:rPr>
          <w:color w:val="000000" w:themeColor="text1"/>
        </w:rPr>
        <w:t xml:space="preserve">17 </w:t>
      </w:r>
      <w:r>
        <w:rPr>
          <w:b w:val="0"/>
          <w:color w:val="000000" w:themeColor="text1"/>
        </w:rPr>
        <w:t>заяв</w:t>
      </w:r>
      <w:r w:rsidR="00A21F62" w:rsidRPr="007D3326">
        <w:rPr>
          <w:b w:val="0"/>
          <w:color w:val="000000" w:themeColor="text1"/>
        </w:rPr>
        <w:t xml:space="preserve"> (скарг);</w:t>
      </w:r>
    </w:p>
    <w:p w:rsidR="00B418AF" w:rsidRPr="00B418AF" w:rsidRDefault="00B418AF" w:rsidP="00B418AF">
      <w:pPr>
        <w:pStyle w:val="a5"/>
        <w:numPr>
          <w:ilvl w:val="0"/>
          <w:numId w:val="16"/>
        </w:numPr>
        <w:spacing w:before="240" w:line="276" w:lineRule="auto"/>
        <w:jc w:val="both"/>
        <w:rPr>
          <w:b w:val="0"/>
        </w:rPr>
      </w:pPr>
      <w:r>
        <w:rPr>
          <w:color w:val="000000" w:themeColor="text1"/>
        </w:rPr>
        <w:t>102</w:t>
      </w:r>
      <w:r w:rsidR="00D13209">
        <w:rPr>
          <w:color w:val="000000" w:themeColor="text1"/>
        </w:rPr>
        <w:t> </w:t>
      </w:r>
      <w:r>
        <w:rPr>
          <w:color w:val="000000" w:themeColor="text1"/>
        </w:rPr>
        <w:t>480</w:t>
      </w:r>
      <w:r w:rsidRPr="007D3326">
        <w:rPr>
          <w:b w:val="0"/>
          <w:color w:val="000000" w:themeColor="text1"/>
        </w:rPr>
        <w:t xml:space="preserve"> гривень за подання </w:t>
      </w:r>
      <w:r w:rsidRPr="00B418AF">
        <w:rPr>
          <w:b w:val="0"/>
          <w:i/>
        </w:rPr>
        <w:t>осіб з інвалідністю внаслідок Другої світової війни та сім'ї воїнів (партизанів), які загинули чи пропали безвісти, і прирівняні до них у встановленому порядку особи</w:t>
      </w:r>
      <w:r w:rsidRPr="00B418AF">
        <w:rPr>
          <w:b w:val="0"/>
          <w:color w:val="000000" w:themeColor="text1"/>
        </w:rPr>
        <w:t xml:space="preserve"> </w:t>
      </w:r>
      <w:r w:rsidRPr="007D3326">
        <w:rPr>
          <w:b w:val="0"/>
          <w:color w:val="000000" w:themeColor="text1"/>
        </w:rPr>
        <w:t xml:space="preserve">до адміністративного суду </w:t>
      </w:r>
      <w:r>
        <w:rPr>
          <w:color w:val="000000" w:themeColor="text1"/>
        </w:rPr>
        <w:t xml:space="preserve">69 </w:t>
      </w:r>
      <w:r>
        <w:rPr>
          <w:b w:val="0"/>
          <w:color w:val="000000" w:themeColor="text1"/>
        </w:rPr>
        <w:t>заяв</w:t>
      </w:r>
      <w:r w:rsidRPr="007D3326">
        <w:rPr>
          <w:b w:val="0"/>
          <w:color w:val="000000" w:themeColor="text1"/>
        </w:rPr>
        <w:t xml:space="preserve"> (скарг);</w:t>
      </w:r>
    </w:p>
    <w:p w:rsidR="00A21F62" w:rsidRPr="007D3326" w:rsidRDefault="00B418AF" w:rsidP="00A21F62">
      <w:pPr>
        <w:pStyle w:val="a5"/>
        <w:numPr>
          <w:ilvl w:val="0"/>
          <w:numId w:val="16"/>
        </w:numPr>
        <w:spacing w:before="240" w:line="276" w:lineRule="auto"/>
        <w:jc w:val="both"/>
        <w:rPr>
          <w:b w:val="0"/>
        </w:rPr>
      </w:pPr>
      <w:r>
        <w:rPr>
          <w:color w:val="000000" w:themeColor="text1"/>
        </w:rPr>
        <w:t>476</w:t>
      </w:r>
      <w:r w:rsidR="00D13209">
        <w:rPr>
          <w:color w:val="000000" w:themeColor="text1"/>
        </w:rPr>
        <w:t> </w:t>
      </w:r>
      <w:r>
        <w:rPr>
          <w:color w:val="000000" w:themeColor="text1"/>
        </w:rPr>
        <w:t>317</w:t>
      </w:r>
      <w:r w:rsidR="00A21F62" w:rsidRPr="007D3326">
        <w:rPr>
          <w:b w:val="0"/>
          <w:color w:val="000000" w:themeColor="text1"/>
        </w:rPr>
        <w:t xml:space="preserve"> гривень за подання </w:t>
      </w:r>
      <w:r w:rsidRPr="00B418AF">
        <w:rPr>
          <w:b w:val="0"/>
          <w:i/>
          <w:color w:val="000000" w:themeColor="text1"/>
        </w:rPr>
        <w:t xml:space="preserve">осіб з інвалідністю </w:t>
      </w:r>
      <w:r w:rsidR="00A21F62" w:rsidRPr="00B418AF">
        <w:rPr>
          <w:b w:val="0"/>
          <w:i/>
          <w:color w:val="000000" w:themeColor="text1"/>
        </w:rPr>
        <w:t>I та</w:t>
      </w:r>
      <w:r w:rsidR="00A21F62" w:rsidRPr="007D3326">
        <w:rPr>
          <w:b w:val="0"/>
          <w:i/>
          <w:color w:val="000000" w:themeColor="text1"/>
        </w:rPr>
        <w:t xml:space="preserve"> II груп, законними представниками дітей</w:t>
      </w:r>
      <w:r>
        <w:rPr>
          <w:b w:val="0"/>
          <w:i/>
          <w:color w:val="000000" w:themeColor="text1"/>
        </w:rPr>
        <w:t xml:space="preserve"> з інвалідністю</w:t>
      </w:r>
      <w:r w:rsidR="00A21F62" w:rsidRPr="007D3326">
        <w:rPr>
          <w:b w:val="0"/>
          <w:i/>
          <w:color w:val="000000" w:themeColor="text1"/>
        </w:rPr>
        <w:t xml:space="preserve"> і недієздатних</w:t>
      </w:r>
      <w:r>
        <w:rPr>
          <w:b w:val="0"/>
          <w:i/>
          <w:color w:val="000000" w:themeColor="text1"/>
        </w:rPr>
        <w:t xml:space="preserve"> осіб з інвалідністю</w:t>
      </w:r>
      <w:r w:rsidR="00A21F62" w:rsidRPr="007D3326">
        <w:rPr>
          <w:b w:val="0"/>
          <w:i/>
          <w:color w:val="000000" w:themeColor="text1"/>
        </w:rPr>
        <w:t xml:space="preserve"> </w:t>
      </w:r>
      <w:r w:rsidR="00A21F62" w:rsidRPr="007D3326">
        <w:rPr>
          <w:b w:val="0"/>
          <w:color w:val="000000" w:themeColor="text1"/>
        </w:rPr>
        <w:t xml:space="preserve">до адміністративного суду </w:t>
      </w:r>
      <w:r>
        <w:rPr>
          <w:color w:val="000000" w:themeColor="text1"/>
        </w:rPr>
        <w:t>305</w:t>
      </w:r>
      <w:r w:rsidR="00A21F62" w:rsidRPr="007D3326">
        <w:rPr>
          <w:b w:val="0"/>
          <w:color w:val="000000" w:themeColor="text1"/>
        </w:rPr>
        <w:t xml:space="preserve"> заяв (скарг);</w:t>
      </w:r>
    </w:p>
    <w:p w:rsidR="00A21F62" w:rsidRPr="007D3326" w:rsidRDefault="00B418AF" w:rsidP="00A21F62">
      <w:pPr>
        <w:pStyle w:val="a5"/>
        <w:numPr>
          <w:ilvl w:val="0"/>
          <w:numId w:val="16"/>
        </w:numPr>
        <w:spacing w:before="240" w:line="276" w:lineRule="auto"/>
        <w:jc w:val="both"/>
        <w:rPr>
          <w:b w:val="0"/>
        </w:rPr>
      </w:pPr>
      <w:r>
        <w:rPr>
          <w:color w:val="000000" w:themeColor="text1"/>
        </w:rPr>
        <w:t>381</w:t>
      </w:r>
      <w:r w:rsidR="00D13209">
        <w:rPr>
          <w:lang w:val="en-US"/>
        </w:rPr>
        <w:t> </w:t>
      </w:r>
      <w:r>
        <w:rPr>
          <w:color w:val="000000" w:themeColor="text1"/>
        </w:rPr>
        <w:t>639</w:t>
      </w:r>
      <w:r w:rsidR="00A21F62" w:rsidRPr="007D3326">
        <w:rPr>
          <w:color w:val="000000" w:themeColor="text1"/>
        </w:rPr>
        <w:t xml:space="preserve"> </w:t>
      </w:r>
      <w:r w:rsidR="00A21F62" w:rsidRPr="007D3326">
        <w:rPr>
          <w:b w:val="0"/>
          <w:color w:val="000000" w:themeColor="text1"/>
        </w:rPr>
        <w:t xml:space="preserve">гривень за подання </w:t>
      </w:r>
      <w:r w:rsidR="00A21F62" w:rsidRPr="007D3326">
        <w:rPr>
          <w:b w:val="0"/>
          <w:i/>
          <w:color w:val="000000" w:themeColor="text1"/>
        </w:rPr>
        <w:t xml:space="preserve">громадянами, віднесеними до 1 та 2 категорій постраждалих внаслідок Чорнобильської катастрофи </w:t>
      </w:r>
      <w:r w:rsidR="00A21F62" w:rsidRPr="007D3326">
        <w:rPr>
          <w:b w:val="0"/>
          <w:color w:val="000000" w:themeColor="text1"/>
        </w:rPr>
        <w:t xml:space="preserve">до адміністративного суду </w:t>
      </w:r>
      <w:r>
        <w:rPr>
          <w:color w:val="000000" w:themeColor="text1"/>
        </w:rPr>
        <w:t>215</w:t>
      </w:r>
      <w:r w:rsidR="00A21F62" w:rsidRPr="007D3326">
        <w:rPr>
          <w:b w:val="0"/>
          <w:color w:val="000000" w:themeColor="text1"/>
        </w:rPr>
        <w:t xml:space="preserve"> заяв (скарг);</w:t>
      </w:r>
    </w:p>
    <w:p w:rsidR="00A21F62" w:rsidRPr="007D3326" w:rsidRDefault="00A01A94" w:rsidP="00A21F62">
      <w:pPr>
        <w:pStyle w:val="a5"/>
        <w:numPr>
          <w:ilvl w:val="0"/>
          <w:numId w:val="16"/>
        </w:numPr>
        <w:spacing w:before="240" w:line="276" w:lineRule="auto"/>
        <w:jc w:val="both"/>
        <w:rPr>
          <w:b w:val="0"/>
        </w:rPr>
      </w:pPr>
      <w:r>
        <w:rPr>
          <w:color w:val="000000" w:themeColor="text1"/>
        </w:rPr>
        <w:t>13</w:t>
      </w:r>
      <w:r w:rsidR="00D13209">
        <w:rPr>
          <w:color w:val="000000" w:themeColor="text1"/>
          <w:lang w:val="en-US"/>
        </w:rPr>
        <w:t> </w:t>
      </w:r>
      <w:r>
        <w:rPr>
          <w:color w:val="000000" w:themeColor="text1"/>
        </w:rPr>
        <w:t>378</w:t>
      </w:r>
      <w:r w:rsidR="00A21F62" w:rsidRPr="007D3326">
        <w:rPr>
          <w:color w:val="000000" w:themeColor="text1"/>
        </w:rPr>
        <w:t xml:space="preserve"> </w:t>
      </w:r>
      <w:r w:rsidR="00A21F62" w:rsidRPr="007D3326">
        <w:rPr>
          <w:b w:val="0"/>
          <w:color w:val="000000" w:themeColor="text1"/>
        </w:rPr>
        <w:t>гривень за подання</w:t>
      </w:r>
      <w:r w:rsidR="00A21F62" w:rsidRPr="007D3326">
        <w:rPr>
          <w:color w:val="000000"/>
          <w:shd w:val="clear" w:color="auto" w:fill="FFFFFF"/>
        </w:rPr>
        <w:t> </w:t>
      </w:r>
      <w:r w:rsidR="00A21F62" w:rsidRPr="007D3326">
        <w:rPr>
          <w:b w:val="0"/>
          <w:i/>
          <w:color w:val="000000"/>
          <w:shd w:val="clear" w:color="auto" w:fill="FFFFFF"/>
        </w:rPr>
        <w:t>військовослужбовц</w:t>
      </w:r>
      <w:r w:rsidR="00B418AF">
        <w:rPr>
          <w:b w:val="0"/>
          <w:i/>
          <w:color w:val="000000"/>
          <w:shd w:val="clear" w:color="auto" w:fill="FFFFFF"/>
        </w:rPr>
        <w:t>ями</w:t>
      </w:r>
      <w:r w:rsidR="00A21F62" w:rsidRPr="007D3326">
        <w:rPr>
          <w:b w:val="0"/>
          <w:i/>
          <w:color w:val="000000"/>
          <w:shd w:val="clear" w:color="auto" w:fill="FFFFFF"/>
        </w:rPr>
        <w:t>, військовозобов’язан</w:t>
      </w:r>
      <w:r>
        <w:rPr>
          <w:b w:val="0"/>
          <w:i/>
          <w:color w:val="000000"/>
          <w:shd w:val="clear" w:color="auto" w:fill="FFFFFF"/>
        </w:rPr>
        <w:t>ими</w:t>
      </w:r>
      <w:r w:rsidR="00A21F62" w:rsidRPr="007D3326">
        <w:rPr>
          <w:b w:val="0"/>
          <w:i/>
          <w:color w:val="000000"/>
          <w:shd w:val="clear" w:color="auto" w:fill="FFFFFF"/>
        </w:rPr>
        <w:t xml:space="preserve"> та резервіст</w:t>
      </w:r>
      <w:r>
        <w:rPr>
          <w:b w:val="0"/>
          <w:i/>
          <w:color w:val="000000"/>
          <w:shd w:val="clear" w:color="auto" w:fill="FFFFFF"/>
        </w:rPr>
        <w:t>ами</w:t>
      </w:r>
      <w:r w:rsidR="00A21F62" w:rsidRPr="007D3326">
        <w:rPr>
          <w:b w:val="0"/>
          <w:i/>
          <w:color w:val="000000"/>
          <w:shd w:val="clear" w:color="auto" w:fill="FFFFFF"/>
        </w:rPr>
        <w:t>, які призвані на навчальні (або перевірочні) та спеціальні збори, - у справах, пов’язаних з виконанням військового обов’язку, а також під час виконання службових обов’язків</w:t>
      </w:r>
      <w:r w:rsidR="00A21F62" w:rsidRPr="007D3326">
        <w:rPr>
          <w:color w:val="000000"/>
          <w:shd w:val="clear" w:color="auto" w:fill="FFFFFF"/>
        </w:rPr>
        <w:t xml:space="preserve"> </w:t>
      </w:r>
      <w:r w:rsidR="00A21F62" w:rsidRPr="007D3326">
        <w:rPr>
          <w:b w:val="0"/>
          <w:color w:val="000000" w:themeColor="text1"/>
        </w:rPr>
        <w:t xml:space="preserve">до адміністративного суду </w:t>
      </w:r>
      <w:r w:rsidRPr="00A01A94">
        <w:rPr>
          <w:color w:val="000000" w:themeColor="text1"/>
        </w:rPr>
        <w:t>8</w:t>
      </w:r>
      <w:r w:rsidR="00A21F62" w:rsidRPr="007D3326">
        <w:rPr>
          <w:color w:val="000000" w:themeColor="text1"/>
        </w:rPr>
        <w:t xml:space="preserve"> </w:t>
      </w:r>
      <w:r w:rsidR="00A21F62" w:rsidRPr="007D3326">
        <w:rPr>
          <w:b w:val="0"/>
          <w:color w:val="000000" w:themeColor="text1"/>
        </w:rPr>
        <w:t>заяв (скарг);</w:t>
      </w:r>
    </w:p>
    <w:p w:rsidR="00A21F62" w:rsidRPr="007D3326" w:rsidRDefault="00A01A94" w:rsidP="00A01A94">
      <w:pPr>
        <w:pStyle w:val="a5"/>
        <w:numPr>
          <w:ilvl w:val="0"/>
          <w:numId w:val="16"/>
        </w:numPr>
        <w:spacing w:before="240" w:line="276" w:lineRule="auto"/>
        <w:jc w:val="both"/>
        <w:rPr>
          <w:b w:val="0"/>
        </w:rPr>
      </w:pPr>
      <w:r>
        <w:rPr>
          <w:color w:val="000000" w:themeColor="text1"/>
        </w:rPr>
        <w:t>661</w:t>
      </w:r>
      <w:r w:rsidR="00D13209">
        <w:rPr>
          <w:color w:val="000000" w:themeColor="text1"/>
          <w:lang w:val="en-US"/>
        </w:rPr>
        <w:t> </w:t>
      </w:r>
      <w:r>
        <w:rPr>
          <w:color w:val="000000" w:themeColor="text1"/>
        </w:rPr>
        <w:t>096</w:t>
      </w:r>
      <w:r w:rsidR="00A21F62" w:rsidRPr="007D3326">
        <w:rPr>
          <w:color w:val="000000" w:themeColor="text1"/>
        </w:rPr>
        <w:t xml:space="preserve"> </w:t>
      </w:r>
      <w:r w:rsidR="00A21F62" w:rsidRPr="007D3326">
        <w:rPr>
          <w:b w:val="0"/>
          <w:color w:val="000000" w:themeColor="text1"/>
        </w:rPr>
        <w:t xml:space="preserve">гривень за подання </w:t>
      </w:r>
      <w:r w:rsidRPr="00A01A94">
        <w:rPr>
          <w:b w:val="0"/>
          <w:i/>
          <w:color w:val="000000" w:themeColor="text1"/>
        </w:rPr>
        <w:t>учасник</w:t>
      </w:r>
      <w:r>
        <w:rPr>
          <w:b w:val="0"/>
          <w:i/>
          <w:color w:val="000000" w:themeColor="text1"/>
        </w:rPr>
        <w:t>ами бойових дій, постраждалими учасниками Революції Гідності, Героями</w:t>
      </w:r>
      <w:r w:rsidRPr="00A01A94">
        <w:rPr>
          <w:b w:val="0"/>
          <w:i/>
          <w:color w:val="000000" w:themeColor="text1"/>
        </w:rPr>
        <w:t xml:space="preserve"> України - у справах, пов'язаних з порушенням їхніх прав</w:t>
      </w:r>
      <w:r>
        <w:rPr>
          <w:b w:val="0"/>
          <w:i/>
          <w:color w:val="000000" w:themeColor="text1"/>
        </w:rPr>
        <w:t xml:space="preserve"> </w:t>
      </w:r>
      <w:r w:rsidR="00A21F62" w:rsidRPr="007D3326">
        <w:rPr>
          <w:b w:val="0"/>
          <w:color w:val="000000" w:themeColor="text1"/>
        </w:rPr>
        <w:t xml:space="preserve">до адміністративного суду </w:t>
      </w:r>
      <w:r>
        <w:rPr>
          <w:color w:val="000000" w:themeColor="text1"/>
        </w:rPr>
        <w:t>422</w:t>
      </w:r>
      <w:r w:rsidR="00A21F62" w:rsidRPr="007D3326">
        <w:rPr>
          <w:b w:val="0"/>
          <w:color w:val="000000" w:themeColor="text1"/>
        </w:rPr>
        <w:t xml:space="preserve"> заяв</w:t>
      </w:r>
      <w:r>
        <w:rPr>
          <w:b w:val="0"/>
          <w:color w:val="000000" w:themeColor="text1"/>
        </w:rPr>
        <w:t>и</w:t>
      </w:r>
      <w:r w:rsidR="00A21F62" w:rsidRPr="007D3326">
        <w:rPr>
          <w:b w:val="0"/>
          <w:color w:val="000000" w:themeColor="text1"/>
        </w:rPr>
        <w:t xml:space="preserve"> (скарг</w:t>
      </w:r>
      <w:r>
        <w:rPr>
          <w:b w:val="0"/>
          <w:color w:val="000000" w:themeColor="text1"/>
        </w:rPr>
        <w:t>и</w:t>
      </w:r>
      <w:r w:rsidR="00A21F62" w:rsidRPr="007D3326">
        <w:rPr>
          <w:b w:val="0"/>
          <w:color w:val="000000" w:themeColor="text1"/>
        </w:rPr>
        <w:t>);</w:t>
      </w:r>
    </w:p>
    <w:p w:rsidR="00A21F62" w:rsidRPr="00A01A94" w:rsidRDefault="00A01A94" w:rsidP="00A21F62">
      <w:pPr>
        <w:pStyle w:val="a5"/>
        <w:numPr>
          <w:ilvl w:val="0"/>
          <w:numId w:val="16"/>
        </w:numPr>
        <w:spacing w:before="240" w:line="276" w:lineRule="auto"/>
        <w:jc w:val="both"/>
        <w:rPr>
          <w:b w:val="0"/>
        </w:rPr>
      </w:pPr>
      <w:r>
        <w:rPr>
          <w:color w:val="000000" w:themeColor="text1"/>
        </w:rPr>
        <w:t>37</w:t>
      </w:r>
      <w:r w:rsidR="00D13209">
        <w:rPr>
          <w:color w:val="000000" w:themeColor="text1"/>
          <w:lang w:val="en-US"/>
        </w:rPr>
        <w:t> </w:t>
      </w:r>
      <w:r>
        <w:rPr>
          <w:color w:val="000000" w:themeColor="text1"/>
        </w:rPr>
        <w:t>070</w:t>
      </w:r>
      <w:r w:rsidR="00A21F62" w:rsidRPr="007D3326">
        <w:rPr>
          <w:color w:val="000000" w:themeColor="text1"/>
        </w:rPr>
        <w:t xml:space="preserve"> </w:t>
      </w:r>
      <w:r w:rsidR="00A21F62" w:rsidRPr="007D3326">
        <w:rPr>
          <w:b w:val="0"/>
          <w:color w:val="000000" w:themeColor="text1"/>
        </w:rPr>
        <w:t xml:space="preserve">гривень за подання </w:t>
      </w:r>
      <w:r w:rsidR="00A21F62" w:rsidRPr="007D3326">
        <w:rPr>
          <w:b w:val="0"/>
          <w:i/>
          <w:color w:val="000000" w:themeColor="text1"/>
        </w:rPr>
        <w:t xml:space="preserve">позивачами – у справах у порядку, визначеному статтею 12 Закону України «Про біженців та осіб, які потребують додаткового або тимчасового захисту» </w:t>
      </w:r>
      <w:r w:rsidR="00A21F62" w:rsidRPr="007D3326">
        <w:rPr>
          <w:b w:val="0"/>
          <w:color w:val="000000" w:themeColor="text1"/>
        </w:rPr>
        <w:t xml:space="preserve">до адміністративного суду </w:t>
      </w:r>
      <w:r w:rsidRPr="007D3326">
        <w:rPr>
          <w:b w:val="0"/>
          <w:color w:val="000000" w:themeColor="text1"/>
        </w:rPr>
        <w:t xml:space="preserve">до адміністративного суду </w:t>
      </w:r>
      <w:r>
        <w:rPr>
          <w:color w:val="000000" w:themeColor="text1"/>
        </w:rPr>
        <w:t>24</w:t>
      </w:r>
      <w:r w:rsidR="00A21F62" w:rsidRPr="007D3326">
        <w:rPr>
          <w:b w:val="0"/>
          <w:color w:val="000000" w:themeColor="text1"/>
        </w:rPr>
        <w:t xml:space="preserve"> заяв</w:t>
      </w:r>
      <w:r>
        <w:rPr>
          <w:b w:val="0"/>
          <w:color w:val="000000" w:themeColor="text1"/>
        </w:rPr>
        <w:t>и</w:t>
      </w:r>
      <w:r w:rsidR="00A21F62" w:rsidRPr="007D3326">
        <w:rPr>
          <w:b w:val="0"/>
          <w:color w:val="000000" w:themeColor="text1"/>
        </w:rPr>
        <w:t xml:space="preserve"> (скарг</w:t>
      </w:r>
      <w:r>
        <w:rPr>
          <w:b w:val="0"/>
          <w:color w:val="000000" w:themeColor="text1"/>
        </w:rPr>
        <w:t>и</w:t>
      </w:r>
      <w:r w:rsidR="00A21F62" w:rsidRPr="007D3326">
        <w:rPr>
          <w:b w:val="0"/>
          <w:color w:val="000000" w:themeColor="text1"/>
        </w:rPr>
        <w:t>);</w:t>
      </w:r>
    </w:p>
    <w:p w:rsidR="00A01A94" w:rsidRPr="00A01A94" w:rsidRDefault="00A01A94" w:rsidP="00A01A94">
      <w:pPr>
        <w:pStyle w:val="a5"/>
        <w:numPr>
          <w:ilvl w:val="0"/>
          <w:numId w:val="16"/>
        </w:numPr>
        <w:spacing w:before="240" w:line="276" w:lineRule="auto"/>
        <w:jc w:val="both"/>
        <w:rPr>
          <w:b w:val="0"/>
        </w:rPr>
      </w:pPr>
      <w:r>
        <w:rPr>
          <w:color w:val="000000" w:themeColor="text1"/>
        </w:rPr>
        <w:t>2</w:t>
      </w:r>
      <w:r w:rsidR="00D13209">
        <w:rPr>
          <w:color w:val="000000" w:themeColor="text1"/>
          <w:lang w:val="en-US"/>
        </w:rPr>
        <w:t> </w:t>
      </w:r>
      <w:r>
        <w:rPr>
          <w:color w:val="000000" w:themeColor="text1"/>
        </w:rPr>
        <w:t>414</w:t>
      </w:r>
      <w:r w:rsidRPr="007D3326">
        <w:rPr>
          <w:color w:val="000000" w:themeColor="text1"/>
        </w:rPr>
        <w:t xml:space="preserve"> </w:t>
      </w:r>
      <w:r w:rsidRPr="007D3326">
        <w:rPr>
          <w:b w:val="0"/>
          <w:color w:val="000000" w:themeColor="text1"/>
        </w:rPr>
        <w:t xml:space="preserve">гривень </w:t>
      </w:r>
      <w:r w:rsidRPr="00A01A94">
        <w:rPr>
          <w:b w:val="0"/>
        </w:rPr>
        <w:t xml:space="preserve">за подання позову </w:t>
      </w:r>
      <w:r w:rsidRPr="007D3326">
        <w:rPr>
          <w:b w:val="0"/>
          <w:i/>
          <w:color w:val="000000" w:themeColor="text1"/>
        </w:rPr>
        <w:t xml:space="preserve">позивачами </w:t>
      </w:r>
      <w:r w:rsidRPr="00A01A94">
        <w:rPr>
          <w:b w:val="0"/>
        </w:rPr>
        <w:t xml:space="preserve">- </w:t>
      </w:r>
      <w:r w:rsidRPr="00A01A94">
        <w:rPr>
          <w:b w:val="0"/>
          <w:i/>
        </w:rPr>
        <w:t>щодо спорів, пов’язаних з наданням статусу учасника бойових дій відповідно до пунктів 19, 20 частини першої статті 6 Закону України "Про статус ветеранів війни, гарантії їх соціального захисту"</w:t>
      </w:r>
      <w:r w:rsidRPr="00A01A94">
        <w:rPr>
          <w:b w:val="0"/>
          <w:color w:val="000000" w:themeColor="text1"/>
        </w:rPr>
        <w:t xml:space="preserve"> </w:t>
      </w:r>
      <w:r w:rsidRPr="007D3326">
        <w:rPr>
          <w:b w:val="0"/>
          <w:color w:val="000000" w:themeColor="text1"/>
        </w:rPr>
        <w:t xml:space="preserve">до адміністративного суду до адміністративного суду </w:t>
      </w:r>
      <w:r w:rsidRPr="00A01A94">
        <w:rPr>
          <w:color w:val="000000" w:themeColor="text1"/>
        </w:rPr>
        <w:t xml:space="preserve">2 </w:t>
      </w:r>
      <w:r w:rsidRPr="007D3326">
        <w:rPr>
          <w:b w:val="0"/>
          <w:color w:val="000000" w:themeColor="text1"/>
        </w:rPr>
        <w:t>заяв</w:t>
      </w:r>
      <w:r>
        <w:rPr>
          <w:b w:val="0"/>
          <w:color w:val="000000" w:themeColor="text1"/>
        </w:rPr>
        <w:t>и</w:t>
      </w:r>
      <w:r w:rsidRPr="007D3326">
        <w:rPr>
          <w:b w:val="0"/>
          <w:color w:val="000000" w:themeColor="text1"/>
        </w:rPr>
        <w:t xml:space="preserve"> (скарг</w:t>
      </w:r>
      <w:r>
        <w:rPr>
          <w:b w:val="0"/>
          <w:color w:val="000000" w:themeColor="text1"/>
        </w:rPr>
        <w:t>и</w:t>
      </w:r>
      <w:r w:rsidRPr="007D3326">
        <w:rPr>
          <w:b w:val="0"/>
          <w:color w:val="000000" w:themeColor="text1"/>
        </w:rPr>
        <w:t>);</w:t>
      </w:r>
    </w:p>
    <w:p w:rsidR="00A21F62" w:rsidRPr="007D3326" w:rsidRDefault="00A01A94" w:rsidP="00A21F62">
      <w:pPr>
        <w:pStyle w:val="a5"/>
        <w:numPr>
          <w:ilvl w:val="0"/>
          <w:numId w:val="16"/>
        </w:numPr>
        <w:spacing w:before="240" w:line="276" w:lineRule="auto"/>
        <w:jc w:val="both"/>
        <w:rPr>
          <w:b w:val="0"/>
        </w:rPr>
      </w:pPr>
      <w:r>
        <w:rPr>
          <w:color w:val="000000" w:themeColor="text1"/>
        </w:rPr>
        <w:t>1</w:t>
      </w:r>
      <w:r w:rsidR="00D13209">
        <w:rPr>
          <w:color w:val="000000" w:themeColor="text1"/>
          <w:lang w:val="en-US"/>
        </w:rPr>
        <w:t> </w:t>
      </w:r>
      <w:r>
        <w:rPr>
          <w:color w:val="000000" w:themeColor="text1"/>
        </w:rPr>
        <w:t>153</w:t>
      </w:r>
      <w:r w:rsidR="00A21F62" w:rsidRPr="007D3326">
        <w:rPr>
          <w:color w:val="000000" w:themeColor="text1"/>
        </w:rPr>
        <w:t xml:space="preserve"> </w:t>
      </w:r>
      <w:r w:rsidR="00A21F62" w:rsidRPr="007D3326">
        <w:rPr>
          <w:b w:val="0"/>
          <w:color w:val="000000" w:themeColor="text1"/>
        </w:rPr>
        <w:t xml:space="preserve">гривень за подання </w:t>
      </w:r>
      <w:r w:rsidR="00A21F62" w:rsidRPr="007D3326">
        <w:rPr>
          <w:b w:val="0"/>
          <w:i/>
          <w:color w:val="000000" w:themeColor="text1"/>
        </w:rPr>
        <w:t xml:space="preserve">засудженими до покарання у виді довічного позбавлення волі, позбавлення волі на певний строк та до покарань, не пов’язаних з позбавленням волі, а також особи, взяті під варту, - у справах, пов’язаних із питаннями, які вирішуються судом під час виконання вироку </w:t>
      </w:r>
      <w:r w:rsidR="00A21F62" w:rsidRPr="007D3326">
        <w:rPr>
          <w:b w:val="0"/>
          <w:i/>
          <w:color w:val="000000" w:themeColor="text1"/>
        </w:rPr>
        <w:lastRenderedPageBreak/>
        <w:t xml:space="preserve">відповідно до статті 537 Кримінального процесуального кодексу України, у разі відсутності на їхніх особових рахунках коштів, достатніх для сплати судового збору </w:t>
      </w:r>
      <w:r w:rsidR="00A21F62" w:rsidRPr="007D3326">
        <w:rPr>
          <w:b w:val="0"/>
          <w:color w:val="000000" w:themeColor="text1"/>
        </w:rPr>
        <w:t xml:space="preserve">до адміністративного суду </w:t>
      </w:r>
      <w:r w:rsidRPr="00A01A94">
        <w:rPr>
          <w:color w:val="000000" w:themeColor="text1"/>
        </w:rPr>
        <w:t>1</w:t>
      </w:r>
      <w:r w:rsidR="00A21F62" w:rsidRPr="007D3326">
        <w:rPr>
          <w:b w:val="0"/>
          <w:color w:val="000000" w:themeColor="text1"/>
        </w:rPr>
        <w:t xml:space="preserve"> заяв</w:t>
      </w:r>
      <w:r>
        <w:rPr>
          <w:b w:val="0"/>
          <w:color w:val="000000" w:themeColor="text1"/>
        </w:rPr>
        <w:t>и</w:t>
      </w:r>
      <w:r w:rsidR="00A21F62" w:rsidRPr="007D3326">
        <w:rPr>
          <w:b w:val="0"/>
          <w:color w:val="000000" w:themeColor="text1"/>
        </w:rPr>
        <w:t xml:space="preserve"> (скарг</w:t>
      </w:r>
      <w:r>
        <w:rPr>
          <w:b w:val="0"/>
          <w:color w:val="000000" w:themeColor="text1"/>
        </w:rPr>
        <w:t>и</w:t>
      </w:r>
      <w:r w:rsidR="00A21F62" w:rsidRPr="007D3326">
        <w:rPr>
          <w:b w:val="0"/>
          <w:color w:val="000000" w:themeColor="text1"/>
        </w:rPr>
        <w:t>).</w:t>
      </w:r>
    </w:p>
    <w:p w:rsidR="00A21F62" w:rsidRPr="007D3326" w:rsidRDefault="00A21F62" w:rsidP="00A21F62">
      <w:pPr>
        <w:pStyle w:val="a5"/>
        <w:spacing w:before="240" w:line="276" w:lineRule="auto"/>
        <w:ind w:left="360" w:firstLine="348"/>
        <w:jc w:val="both"/>
        <w:rPr>
          <w:b w:val="0"/>
          <w:color w:val="000000" w:themeColor="text1"/>
        </w:rPr>
      </w:pPr>
      <w:r w:rsidRPr="007D3326">
        <w:rPr>
          <w:b w:val="0"/>
          <w:color w:val="000000" w:themeColor="text1"/>
        </w:rPr>
        <w:t xml:space="preserve">Розрахунок суми пільг у відсотковому відношенні щодо сплати судового збору до Державного бюджету за звітний період у Восьмому ААС відображено в </w:t>
      </w:r>
      <w:r w:rsidR="00C9776A">
        <w:rPr>
          <w:color w:val="000000" w:themeColor="text1"/>
        </w:rPr>
        <w:t>Діаграмі_</w:t>
      </w:r>
      <w:r w:rsidR="005F3198">
        <w:rPr>
          <w:color w:val="000000" w:themeColor="text1"/>
        </w:rPr>
        <w:t>8</w:t>
      </w:r>
      <w:r w:rsidRPr="007D3326">
        <w:rPr>
          <w:color w:val="000000" w:themeColor="text1"/>
        </w:rPr>
        <w:t>.</w:t>
      </w:r>
    </w:p>
    <w:p w:rsidR="00A21F62" w:rsidRPr="007D3326" w:rsidRDefault="002E2C5F" w:rsidP="00D103F3">
      <w:pPr>
        <w:spacing w:before="240"/>
        <w:jc w:val="right"/>
        <w:rPr>
          <w:color w:val="FF0000"/>
        </w:rPr>
      </w:pPr>
      <w:r w:rsidRPr="007D3326">
        <w:rPr>
          <w:b/>
          <w:sz w:val="28"/>
          <w:szCs w:val="28"/>
        </w:rPr>
        <w:t>Діаграма</w:t>
      </w:r>
      <w:r w:rsidR="00C9776A">
        <w:rPr>
          <w:b/>
          <w:sz w:val="28"/>
          <w:szCs w:val="28"/>
        </w:rPr>
        <w:t>_</w:t>
      </w:r>
      <w:r w:rsidR="005F3198">
        <w:rPr>
          <w:b/>
          <w:sz w:val="28"/>
          <w:szCs w:val="28"/>
        </w:rPr>
        <w:t>8</w:t>
      </w:r>
      <w:r w:rsidR="00A21F62" w:rsidRPr="007D3326">
        <w:rPr>
          <w:b/>
          <w:noProof/>
          <w:lang w:eastAsia="uk-UA"/>
        </w:rPr>
        <w:drawing>
          <wp:inline distT="0" distB="0" distL="0" distR="0" wp14:anchorId="75538074" wp14:editId="1F73CABE">
            <wp:extent cx="6315075" cy="7374576"/>
            <wp:effectExtent l="0" t="0" r="9525" b="17145"/>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21F62" w:rsidRPr="00D41B8F" w:rsidRDefault="00A21F62" w:rsidP="00A21F62">
      <w:pPr>
        <w:spacing w:before="240" w:line="276" w:lineRule="auto"/>
        <w:ind w:firstLine="708"/>
        <w:jc w:val="both"/>
        <w:rPr>
          <w:sz w:val="28"/>
          <w:szCs w:val="28"/>
        </w:rPr>
      </w:pPr>
      <w:r w:rsidRPr="007D3326">
        <w:rPr>
          <w:sz w:val="28"/>
          <w:szCs w:val="28"/>
        </w:rPr>
        <w:lastRenderedPageBreak/>
        <w:t xml:space="preserve">Із даних </w:t>
      </w:r>
      <w:r w:rsidR="00D41B8F" w:rsidRPr="00D41B8F">
        <w:rPr>
          <w:b/>
          <w:sz w:val="28"/>
          <w:szCs w:val="28"/>
        </w:rPr>
        <w:t>Д</w:t>
      </w:r>
      <w:r w:rsidRPr="00D41B8F">
        <w:rPr>
          <w:b/>
          <w:sz w:val="28"/>
          <w:szCs w:val="28"/>
        </w:rPr>
        <w:t>іаграми</w:t>
      </w:r>
      <w:r w:rsidR="00D41B8F" w:rsidRPr="00C9776A">
        <w:rPr>
          <w:b/>
          <w:sz w:val="28"/>
          <w:szCs w:val="28"/>
        </w:rPr>
        <w:t>_</w:t>
      </w:r>
      <w:r w:rsidR="005F3198">
        <w:rPr>
          <w:b/>
          <w:sz w:val="28"/>
          <w:szCs w:val="28"/>
        </w:rPr>
        <w:t>8</w:t>
      </w:r>
      <w:r w:rsidR="00C9776A">
        <w:rPr>
          <w:sz w:val="28"/>
          <w:szCs w:val="28"/>
        </w:rPr>
        <w:t xml:space="preserve"> м</w:t>
      </w:r>
      <w:r w:rsidR="00670578" w:rsidRPr="00D41B8F">
        <w:rPr>
          <w:sz w:val="28"/>
          <w:szCs w:val="28"/>
        </w:rPr>
        <w:t>ожна побачити</w:t>
      </w:r>
      <w:r w:rsidRPr="00D41B8F">
        <w:rPr>
          <w:sz w:val="28"/>
          <w:szCs w:val="28"/>
        </w:rPr>
        <w:t xml:space="preserve">, що найбільший відсоток розрахункової суми пільг щодо сплати судового збору </w:t>
      </w:r>
      <w:r w:rsidR="00D41B8F" w:rsidRPr="00D41B8F">
        <w:rPr>
          <w:i/>
          <w:color w:val="000000" w:themeColor="text1"/>
          <w:sz w:val="28"/>
          <w:szCs w:val="28"/>
        </w:rPr>
        <w:t>за подання учасниками бойових дій, постраждалими учасниками Революції Гідності, Героями України - у справах, пов'язаних з порушенням їхніх прав до адміністративного суду</w:t>
      </w:r>
      <w:r w:rsidR="00D41B8F" w:rsidRPr="00D41B8F">
        <w:rPr>
          <w:color w:val="000000"/>
          <w:sz w:val="28"/>
          <w:szCs w:val="28"/>
          <w:shd w:val="clear" w:color="auto" w:fill="FFFFFF"/>
        </w:rPr>
        <w:t xml:space="preserve"> – </w:t>
      </w:r>
      <w:r w:rsidR="00D41B8F" w:rsidRPr="00D41B8F">
        <w:rPr>
          <w:b/>
          <w:color w:val="000000"/>
          <w:sz w:val="28"/>
          <w:szCs w:val="28"/>
          <w:shd w:val="clear" w:color="auto" w:fill="FFFFFF"/>
        </w:rPr>
        <w:t>32,79%</w:t>
      </w:r>
      <w:r w:rsidR="00D41B8F" w:rsidRPr="00D41B8F">
        <w:rPr>
          <w:color w:val="000000"/>
          <w:sz w:val="28"/>
          <w:szCs w:val="28"/>
          <w:shd w:val="clear" w:color="auto" w:fill="FFFFFF"/>
        </w:rPr>
        <w:t xml:space="preserve">, наступними йдуть </w:t>
      </w:r>
      <w:r w:rsidRPr="00D41B8F">
        <w:rPr>
          <w:color w:val="000000"/>
          <w:sz w:val="28"/>
          <w:szCs w:val="28"/>
          <w:shd w:val="clear" w:color="auto" w:fill="FFFFFF"/>
        </w:rPr>
        <w:t xml:space="preserve"> - </w:t>
      </w:r>
      <w:r w:rsidRPr="00D41B8F">
        <w:rPr>
          <w:i/>
          <w:color w:val="000000"/>
          <w:sz w:val="28"/>
          <w:szCs w:val="28"/>
          <w:shd w:val="clear" w:color="auto" w:fill="FFFFFF"/>
        </w:rPr>
        <w:t>особи з інвалідністю I та II груп, законні представники дітей з інвалідністю і недієздатних осіб з інвалідністю</w:t>
      </w:r>
      <w:r w:rsidRPr="00D41B8F">
        <w:rPr>
          <w:color w:val="000000"/>
          <w:sz w:val="28"/>
          <w:szCs w:val="28"/>
          <w:shd w:val="clear" w:color="auto" w:fill="FFFFFF"/>
        </w:rPr>
        <w:t xml:space="preserve"> </w:t>
      </w:r>
      <w:r w:rsidR="00D41B8F" w:rsidRPr="00D41B8F">
        <w:rPr>
          <w:color w:val="000000"/>
          <w:sz w:val="28"/>
          <w:szCs w:val="28"/>
          <w:shd w:val="clear" w:color="auto" w:fill="FFFFFF"/>
        </w:rPr>
        <w:t xml:space="preserve">– </w:t>
      </w:r>
      <w:r w:rsidRPr="00D41B8F">
        <w:rPr>
          <w:b/>
          <w:color w:val="000000"/>
          <w:sz w:val="28"/>
          <w:szCs w:val="28"/>
          <w:shd w:val="clear" w:color="auto" w:fill="FFFFFF"/>
        </w:rPr>
        <w:t>23,</w:t>
      </w:r>
      <w:r w:rsidR="00D41B8F" w:rsidRPr="00D41B8F">
        <w:rPr>
          <w:b/>
          <w:color w:val="000000"/>
          <w:sz w:val="28"/>
          <w:szCs w:val="28"/>
          <w:shd w:val="clear" w:color="auto" w:fill="FFFFFF"/>
        </w:rPr>
        <w:t>62</w:t>
      </w:r>
      <w:r w:rsidRPr="00D41B8F">
        <w:rPr>
          <w:b/>
          <w:color w:val="000000"/>
          <w:sz w:val="28"/>
          <w:szCs w:val="28"/>
          <w:shd w:val="clear" w:color="auto" w:fill="FFFFFF"/>
        </w:rPr>
        <w:t>%</w:t>
      </w:r>
      <w:r w:rsidRPr="00D41B8F">
        <w:rPr>
          <w:color w:val="000000"/>
          <w:sz w:val="28"/>
          <w:szCs w:val="28"/>
          <w:shd w:val="clear" w:color="auto" w:fill="FFFFFF"/>
        </w:rPr>
        <w:t xml:space="preserve">; </w:t>
      </w:r>
      <w:r w:rsidR="00D41B8F" w:rsidRPr="00D41B8F">
        <w:rPr>
          <w:color w:val="000000"/>
          <w:sz w:val="28"/>
          <w:szCs w:val="28"/>
          <w:shd w:val="clear" w:color="auto" w:fill="FFFFFF"/>
        </w:rPr>
        <w:t xml:space="preserve">далі </w:t>
      </w:r>
      <w:r w:rsidR="00D41B8F" w:rsidRPr="00D41B8F">
        <w:rPr>
          <w:i/>
          <w:color w:val="000000" w:themeColor="text1"/>
          <w:sz w:val="28"/>
          <w:szCs w:val="28"/>
        </w:rPr>
        <w:t xml:space="preserve">за подання громадянами, віднесеними до 1 та 2 категорій постраждалих внаслідок Чорнобильської катастрофи </w:t>
      </w:r>
      <w:r w:rsidR="00D41B8F">
        <w:rPr>
          <w:i/>
          <w:color w:val="000000" w:themeColor="text1"/>
          <w:sz w:val="28"/>
          <w:szCs w:val="28"/>
        </w:rPr>
        <w:t xml:space="preserve">– </w:t>
      </w:r>
      <w:r w:rsidR="00D41B8F" w:rsidRPr="00D41B8F">
        <w:rPr>
          <w:b/>
          <w:color w:val="000000" w:themeColor="text1"/>
          <w:sz w:val="28"/>
          <w:szCs w:val="28"/>
        </w:rPr>
        <w:t>18,93%</w:t>
      </w:r>
      <w:r w:rsidR="00D41B8F">
        <w:rPr>
          <w:color w:val="000000"/>
          <w:sz w:val="28"/>
          <w:szCs w:val="28"/>
          <w:shd w:val="clear" w:color="auto" w:fill="FFFFFF"/>
        </w:rPr>
        <w:t>, і закривають четвірку</w:t>
      </w:r>
      <w:r w:rsidR="00D41B8F" w:rsidRPr="00D41B8F">
        <w:rPr>
          <w:color w:val="000000"/>
          <w:sz w:val="28"/>
          <w:szCs w:val="28"/>
          <w:shd w:val="clear" w:color="auto" w:fill="FFFFFF"/>
        </w:rPr>
        <w:t xml:space="preserve"> </w:t>
      </w:r>
      <w:r w:rsidRPr="00D41B8F">
        <w:rPr>
          <w:i/>
          <w:color w:val="000000"/>
          <w:sz w:val="28"/>
          <w:szCs w:val="28"/>
          <w:shd w:val="clear" w:color="auto" w:fill="FFFFFF"/>
        </w:rPr>
        <w:t>позивачі - у справах про стягнення заробітної плати та поновлення на роботі</w:t>
      </w:r>
      <w:r w:rsidRPr="00D41B8F">
        <w:rPr>
          <w:color w:val="000000"/>
          <w:sz w:val="28"/>
          <w:szCs w:val="28"/>
          <w:shd w:val="clear" w:color="auto" w:fill="FFFFFF"/>
        </w:rPr>
        <w:t xml:space="preserve"> </w:t>
      </w:r>
      <w:r w:rsidR="00D41B8F">
        <w:rPr>
          <w:color w:val="000000"/>
          <w:sz w:val="28"/>
          <w:szCs w:val="28"/>
          <w:shd w:val="clear" w:color="auto" w:fill="FFFFFF"/>
        </w:rPr>
        <w:t xml:space="preserve">– </w:t>
      </w:r>
      <w:r w:rsidR="00D41B8F" w:rsidRPr="00D41B8F">
        <w:rPr>
          <w:b/>
          <w:color w:val="000000"/>
          <w:sz w:val="28"/>
          <w:szCs w:val="28"/>
          <w:shd w:val="clear" w:color="auto" w:fill="FFFFFF"/>
        </w:rPr>
        <w:t>15,40%</w:t>
      </w:r>
      <w:r w:rsidR="00D41B8F">
        <w:rPr>
          <w:b/>
          <w:color w:val="000000"/>
          <w:sz w:val="28"/>
          <w:szCs w:val="28"/>
          <w:shd w:val="clear" w:color="auto" w:fill="FFFFFF"/>
        </w:rPr>
        <w:t>.</w:t>
      </w:r>
    </w:p>
    <w:p w:rsidR="0021295B" w:rsidRPr="007D3326" w:rsidRDefault="0021295B" w:rsidP="0021295B">
      <w:pPr>
        <w:pStyle w:val="a5"/>
        <w:spacing w:line="276" w:lineRule="auto"/>
        <w:ind w:left="1080"/>
        <w:jc w:val="left"/>
      </w:pPr>
    </w:p>
    <w:p w:rsidR="00635585" w:rsidRPr="007D3326" w:rsidRDefault="00635585" w:rsidP="00635585">
      <w:pPr>
        <w:pStyle w:val="ac"/>
        <w:numPr>
          <w:ilvl w:val="0"/>
          <w:numId w:val="15"/>
        </w:numPr>
        <w:spacing w:before="240"/>
        <w:jc w:val="center"/>
        <w:rPr>
          <w:rFonts w:ascii="Times New Roman" w:eastAsia="SimSun" w:hAnsi="Times New Roman"/>
          <w:b/>
          <w:bCs/>
          <w:sz w:val="28"/>
          <w:szCs w:val="28"/>
        </w:rPr>
      </w:pPr>
      <w:r w:rsidRPr="007D3326">
        <w:rPr>
          <w:rFonts w:ascii="Times New Roman" w:eastAsia="SimSun" w:hAnsi="Times New Roman"/>
          <w:b/>
          <w:bCs/>
          <w:sz w:val="28"/>
          <w:szCs w:val="28"/>
        </w:rPr>
        <w:t xml:space="preserve">Перегляд рішень Восьмого апеляційного адміністративного суду </w:t>
      </w:r>
    </w:p>
    <w:p w:rsidR="00635585" w:rsidRPr="007D3326" w:rsidRDefault="00635585" w:rsidP="00635585">
      <w:pPr>
        <w:pStyle w:val="ac"/>
        <w:jc w:val="center"/>
        <w:rPr>
          <w:rFonts w:ascii="Times New Roman" w:eastAsia="SimSun" w:hAnsi="Times New Roman"/>
          <w:b/>
          <w:bCs/>
          <w:sz w:val="28"/>
          <w:szCs w:val="28"/>
        </w:rPr>
      </w:pPr>
      <w:r w:rsidRPr="007D3326">
        <w:rPr>
          <w:rFonts w:ascii="Times New Roman" w:eastAsia="SimSun" w:hAnsi="Times New Roman"/>
          <w:b/>
          <w:bCs/>
          <w:sz w:val="28"/>
          <w:szCs w:val="28"/>
        </w:rPr>
        <w:t>в касаційному порядку</w:t>
      </w:r>
    </w:p>
    <w:p w:rsidR="00635585" w:rsidRPr="007D3326" w:rsidRDefault="00635585" w:rsidP="00635585">
      <w:pPr>
        <w:jc w:val="both"/>
        <w:rPr>
          <w:bCs/>
          <w:color w:val="000000" w:themeColor="text1"/>
          <w:sz w:val="28"/>
          <w:szCs w:val="28"/>
        </w:rPr>
      </w:pPr>
      <w:r w:rsidRPr="007D3326">
        <w:rPr>
          <w:sz w:val="28"/>
          <w:szCs w:val="28"/>
        </w:rPr>
        <w:t xml:space="preserve">          Відповідно до даних, вибраних з комп’ютерної програми «Діловодство спеціалізованого суду»,</w:t>
      </w:r>
      <w:r w:rsidRPr="007D3326">
        <w:rPr>
          <w:b/>
        </w:rPr>
        <w:t xml:space="preserve"> </w:t>
      </w:r>
      <w:r w:rsidR="0098775D">
        <w:rPr>
          <w:rFonts w:eastAsia="Calibri"/>
          <w:sz w:val="28"/>
          <w:szCs w:val="28"/>
        </w:rPr>
        <w:t>за період з 01.01.20</w:t>
      </w:r>
      <w:r w:rsidR="0098775D" w:rsidRPr="00811E9C">
        <w:rPr>
          <w:rFonts w:eastAsia="Calibri"/>
          <w:sz w:val="28"/>
          <w:szCs w:val="28"/>
          <w:lang w:val="ru-RU"/>
        </w:rPr>
        <w:t>20</w:t>
      </w:r>
      <w:r w:rsidR="0098775D">
        <w:rPr>
          <w:rFonts w:eastAsia="Calibri"/>
          <w:sz w:val="28"/>
          <w:szCs w:val="28"/>
        </w:rPr>
        <w:t xml:space="preserve"> року по 31.12.20</w:t>
      </w:r>
      <w:r w:rsidR="0098775D" w:rsidRPr="00811E9C">
        <w:rPr>
          <w:rFonts w:eastAsia="Calibri"/>
          <w:sz w:val="28"/>
          <w:szCs w:val="28"/>
          <w:lang w:val="ru-RU"/>
        </w:rPr>
        <w:t>20</w:t>
      </w:r>
      <w:r w:rsidRPr="007D3326">
        <w:rPr>
          <w:rFonts w:eastAsia="Calibri"/>
          <w:sz w:val="28"/>
          <w:szCs w:val="28"/>
        </w:rPr>
        <w:t xml:space="preserve"> року </w:t>
      </w:r>
      <w:r w:rsidRPr="007D3326">
        <w:rPr>
          <w:sz w:val="28"/>
          <w:szCs w:val="28"/>
        </w:rPr>
        <w:t xml:space="preserve">Вищим адміністративним судом України із переглянутих рішень Восьмого апеляційного адміністративного суду скасовано </w:t>
      </w:r>
      <w:r w:rsidR="00F419CE">
        <w:rPr>
          <w:b/>
          <w:color w:val="000000" w:themeColor="text1"/>
          <w:sz w:val="28"/>
          <w:szCs w:val="28"/>
        </w:rPr>
        <w:t xml:space="preserve">365 </w:t>
      </w:r>
      <w:r w:rsidR="00F419CE" w:rsidRPr="00F419CE">
        <w:rPr>
          <w:color w:val="000000" w:themeColor="text1"/>
          <w:sz w:val="28"/>
          <w:szCs w:val="28"/>
        </w:rPr>
        <w:t>рішень</w:t>
      </w:r>
      <w:r w:rsidR="00F419CE">
        <w:rPr>
          <w:b/>
          <w:color w:val="000000" w:themeColor="text1"/>
          <w:sz w:val="28"/>
          <w:szCs w:val="28"/>
        </w:rPr>
        <w:t xml:space="preserve"> (</w:t>
      </w:r>
      <w:r w:rsidRPr="007D3326">
        <w:rPr>
          <w:color w:val="000000" w:themeColor="text1"/>
          <w:sz w:val="28"/>
          <w:szCs w:val="28"/>
        </w:rPr>
        <w:t>постанов</w:t>
      </w:r>
      <w:r w:rsidR="00F419CE">
        <w:rPr>
          <w:color w:val="000000" w:themeColor="text1"/>
          <w:sz w:val="28"/>
          <w:szCs w:val="28"/>
        </w:rPr>
        <w:t xml:space="preserve"> та</w:t>
      </w:r>
      <w:r w:rsidR="00F419CE" w:rsidRPr="00F419CE">
        <w:rPr>
          <w:color w:val="000000" w:themeColor="text1"/>
          <w:sz w:val="28"/>
          <w:szCs w:val="28"/>
        </w:rPr>
        <w:t xml:space="preserve"> </w:t>
      </w:r>
      <w:r w:rsidR="00F419CE" w:rsidRPr="007D3326">
        <w:rPr>
          <w:color w:val="000000" w:themeColor="text1"/>
          <w:sz w:val="28"/>
          <w:szCs w:val="28"/>
        </w:rPr>
        <w:t>ухвал</w:t>
      </w:r>
      <w:r w:rsidR="00F419CE">
        <w:rPr>
          <w:color w:val="000000" w:themeColor="text1"/>
          <w:sz w:val="28"/>
          <w:szCs w:val="28"/>
        </w:rPr>
        <w:t>)</w:t>
      </w:r>
      <w:r w:rsidRPr="007D3326">
        <w:rPr>
          <w:color w:val="000000" w:themeColor="text1"/>
          <w:sz w:val="28"/>
          <w:szCs w:val="28"/>
        </w:rPr>
        <w:t xml:space="preserve">, змінено </w:t>
      </w:r>
      <w:r w:rsidR="00F419CE" w:rsidRPr="00F419CE">
        <w:rPr>
          <w:b/>
          <w:color w:val="000000" w:themeColor="text1"/>
          <w:sz w:val="28"/>
          <w:szCs w:val="28"/>
        </w:rPr>
        <w:t>46</w:t>
      </w:r>
      <w:r w:rsidR="00F419CE" w:rsidRPr="00F419CE">
        <w:rPr>
          <w:color w:val="000000" w:themeColor="text1"/>
          <w:sz w:val="28"/>
          <w:szCs w:val="28"/>
        </w:rPr>
        <w:t xml:space="preserve"> рішень</w:t>
      </w:r>
      <w:r w:rsidR="00F419CE">
        <w:rPr>
          <w:b/>
          <w:color w:val="000000" w:themeColor="text1"/>
          <w:sz w:val="28"/>
          <w:szCs w:val="28"/>
        </w:rPr>
        <w:t xml:space="preserve"> (</w:t>
      </w:r>
      <w:r w:rsidR="00F419CE" w:rsidRPr="007D3326">
        <w:rPr>
          <w:color w:val="000000" w:themeColor="text1"/>
          <w:sz w:val="28"/>
          <w:szCs w:val="28"/>
        </w:rPr>
        <w:t>постанов</w:t>
      </w:r>
      <w:r w:rsidR="00F419CE">
        <w:rPr>
          <w:color w:val="000000" w:themeColor="text1"/>
          <w:sz w:val="28"/>
          <w:szCs w:val="28"/>
        </w:rPr>
        <w:t xml:space="preserve"> та</w:t>
      </w:r>
      <w:r w:rsidR="00F419CE" w:rsidRPr="00F419CE">
        <w:rPr>
          <w:color w:val="000000" w:themeColor="text1"/>
          <w:sz w:val="28"/>
          <w:szCs w:val="28"/>
        </w:rPr>
        <w:t xml:space="preserve"> </w:t>
      </w:r>
      <w:r w:rsidR="00F419CE" w:rsidRPr="007D3326">
        <w:rPr>
          <w:color w:val="000000" w:themeColor="text1"/>
          <w:sz w:val="28"/>
          <w:szCs w:val="28"/>
        </w:rPr>
        <w:t>ухвал</w:t>
      </w:r>
      <w:r w:rsidR="00F419CE">
        <w:rPr>
          <w:color w:val="000000" w:themeColor="text1"/>
          <w:sz w:val="28"/>
          <w:szCs w:val="28"/>
        </w:rPr>
        <w:t>)</w:t>
      </w:r>
      <w:r w:rsidRPr="007D3326">
        <w:rPr>
          <w:color w:val="000000" w:themeColor="text1"/>
          <w:sz w:val="28"/>
          <w:szCs w:val="28"/>
        </w:rPr>
        <w:t>.</w:t>
      </w:r>
    </w:p>
    <w:p w:rsidR="00635585" w:rsidRPr="00C975AC" w:rsidRDefault="00635585" w:rsidP="00C975AC">
      <w:pPr>
        <w:spacing w:before="240" w:after="240" w:line="276" w:lineRule="auto"/>
        <w:ind w:firstLine="708"/>
        <w:jc w:val="both"/>
        <w:rPr>
          <w:rFonts w:eastAsia="SimSun"/>
          <w:bCs/>
          <w:sz w:val="28"/>
          <w:szCs w:val="28"/>
        </w:rPr>
      </w:pPr>
      <w:r w:rsidRPr="00C975AC">
        <w:rPr>
          <w:rFonts w:eastAsia="SimSun"/>
          <w:bCs/>
          <w:sz w:val="28"/>
          <w:szCs w:val="28"/>
        </w:rPr>
        <w:t>Із</w:t>
      </w:r>
      <w:r w:rsidR="003A046F">
        <w:rPr>
          <w:rFonts w:eastAsia="SimSun"/>
          <w:bCs/>
          <w:sz w:val="28"/>
          <w:szCs w:val="28"/>
        </w:rPr>
        <w:t xml:space="preserve"> </w:t>
      </w:r>
      <w:r w:rsidR="003A046F" w:rsidRPr="003A046F">
        <w:rPr>
          <w:rFonts w:eastAsia="SimSun"/>
          <w:b/>
          <w:bCs/>
          <w:sz w:val="28"/>
          <w:szCs w:val="28"/>
        </w:rPr>
        <w:t>411</w:t>
      </w:r>
      <w:r w:rsidRPr="00C975AC">
        <w:rPr>
          <w:rFonts w:eastAsia="SimSun"/>
          <w:bCs/>
          <w:sz w:val="28"/>
          <w:szCs w:val="28"/>
        </w:rPr>
        <w:t xml:space="preserve"> скасованих </w:t>
      </w:r>
      <w:r w:rsidR="00C975AC">
        <w:rPr>
          <w:rFonts w:eastAsia="SimSun"/>
          <w:bCs/>
          <w:sz w:val="28"/>
          <w:szCs w:val="28"/>
        </w:rPr>
        <w:t xml:space="preserve">та змінених </w:t>
      </w:r>
      <w:r w:rsidR="00C975AC" w:rsidRPr="00F419CE">
        <w:rPr>
          <w:color w:val="000000" w:themeColor="text1"/>
          <w:sz w:val="28"/>
          <w:szCs w:val="28"/>
        </w:rPr>
        <w:t>рішень</w:t>
      </w:r>
      <w:r w:rsidR="00C975AC">
        <w:rPr>
          <w:b/>
          <w:color w:val="000000" w:themeColor="text1"/>
          <w:sz w:val="28"/>
          <w:szCs w:val="28"/>
        </w:rPr>
        <w:t xml:space="preserve"> </w:t>
      </w:r>
      <w:r w:rsidR="00C975AC" w:rsidRPr="00EA2615">
        <w:rPr>
          <w:color w:val="000000" w:themeColor="text1"/>
          <w:sz w:val="28"/>
          <w:szCs w:val="28"/>
        </w:rPr>
        <w:t>(п</w:t>
      </w:r>
      <w:r w:rsidR="00C975AC" w:rsidRPr="007D3326">
        <w:rPr>
          <w:color w:val="000000" w:themeColor="text1"/>
          <w:sz w:val="28"/>
          <w:szCs w:val="28"/>
        </w:rPr>
        <w:t>останов</w:t>
      </w:r>
      <w:r w:rsidR="00C975AC">
        <w:rPr>
          <w:color w:val="000000" w:themeColor="text1"/>
          <w:sz w:val="28"/>
          <w:szCs w:val="28"/>
        </w:rPr>
        <w:t xml:space="preserve"> та</w:t>
      </w:r>
      <w:r w:rsidR="00C975AC" w:rsidRPr="00F419CE">
        <w:rPr>
          <w:color w:val="000000" w:themeColor="text1"/>
          <w:sz w:val="28"/>
          <w:szCs w:val="28"/>
        </w:rPr>
        <w:t xml:space="preserve"> </w:t>
      </w:r>
      <w:r w:rsidR="00C975AC" w:rsidRPr="007D3326">
        <w:rPr>
          <w:color w:val="000000" w:themeColor="text1"/>
          <w:sz w:val="28"/>
          <w:szCs w:val="28"/>
        </w:rPr>
        <w:t>ухвал</w:t>
      </w:r>
      <w:r w:rsidR="00C975AC">
        <w:rPr>
          <w:color w:val="000000" w:themeColor="text1"/>
          <w:sz w:val="28"/>
          <w:szCs w:val="28"/>
        </w:rPr>
        <w:t xml:space="preserve">) </w:t>
      </w:r>
      <w:r w:rsidRPr="00C975AC">
        <w:rPr>
          <w:rFonts w:eastAsia="Calibri"/>
          <w:bCs/>
          <w:sz w:val="28"/>
          <w:szCs w:val="28"/>
        </w:rPr>
        <w:t xml:space="preserve">за </w:t>
      </w:r>
      <w:r w:rsidR="00C975AC">
        <w:rPr>
          <w:rFonts w:eastAsia="Calibri"/>
          <w:bCs/>
          <w:sz w:val="28"/>
          <w:szCs w:val="28"/>
        </w:rPr>
        <w:t>2020 рік</w:t>
      </w:r>
      <w:r w:rsidRPr="00C975AC">
        <w:rPr>
          <w:rFonts w:eastAsia="Calibri"/>
          <w:b/>
          <w:bCs/>
          <w:sz w:val="28"/>
          <w:szCs w:val="28"/>
        </w:rPr>
        <w:t xml:space="preserve"> </w:t>
      </w:r>
      <w:r w:rsidRPr="00C975AC">
        <w:rPr>
          <w:rFonts w:eastAsia="SimSun"/>
          <w:bCs/>
          <w:sz w:val="28"/>
          <w:szCs w:val="28"/>
        </w:rPr>
        <w:t>касаційною інстанцією рішень Восьмого апеляційного адміністративного суду:</w:t>
      </w:r>
    </w:p>
    <w:p w:rsidR="00C975AC" w:rsidRPr="00C975AC" w:rsidRDefault="00C975AC" w:rsidP="00C975AC">
      <w:pPr>
        <w:numPr>
          <w:ilvl w:val="0"/>
          <w:numId w:val="25"/>
        </w:numPr>
        <w:spacing w:line="360" w:lineRule="auto"/>
        <w:jc w:val="both"/>
        <w:rPr>
          <w:rFonts w:eastAsia="SimSun"/>
          <w:bCs/>
          <w:sz w:val="28"/>
          <w:szCs w:val="28"/>
        </w:rPr>
      </w:pPr>
      <w:r w:rsidRPr="00C975AC">
        <w:rPr>
          <w:rFonts w:eastAsia="SimSun"/>
          <w:b/>
          <w:bCs/>
          <w:sz w:val="28"/>
          <w:szCs w:val="28"/>
        </w:rPr>
        <w:t>44</w:t>
      </w:r>
      <w:r w:rsidRPr="00C975AC">
        <w:rPr>
          <w:rFonts w:eastAsia="SimSun"/>
          <w:bCs/>
          <w:sz w:val="28"/>
          <w:szCs w:val="28"/>
        </w:rPr>
        <w:t xml:space="preserve"> рішення, винесених суддями </w:t>
      </w:r>
      <w:r w:rsidR="00EA2615">
        <w:rPr>
          <w:rFonts w:eastAsia="SimSun"/>
          <w:bCs/>
          <w:sz w:val="28"/>
          <w:szCs w:val="28"/>
        </w:rPr>
        <w:t xml:space="preserve">Восьмого </w:t>
      </w:r>
      <w:r w:rsidRPr="00C975AC">
        <w:rPr>
          <w:rFonts w:eastAsia="SimSun"/>
          <w:bCs/>
          <w:sz w:val="28"/>
          <w:szCs w:val="28"/>
        </w:rPr>
        <w:t>ААС у 2018 році;</w:t>
      </w:r>
    </w:p>
    <w:p w:rsidR="00C975AC" w:rsidRPr="00C975AC" w:rsidRDefault="003A046F" w:rsidP="00C975AC">
      <w:pPr>
        <w:numPr>
          <w:ilvl w:val="0"/>
          <w:numId w:val="25"/>
        </w:numPr>
        <w:spacing w:line="360" w:lineRule="auto"/>
        <w:jc w:val="both"/>
        <w:rPr>
          <w:rFonts w:eastAsia="SimSun"/>
          <w:bCs/>
          <w:sz w:val="28"/>
          <w:szCs w:val="28"/>
        </w:rPr>
      </w:pPr>
      <w:r>
        <w:rPr>
          <w:rFonts w:eastAsia="SimSun"/>
          <w:b/>
          <w:bCs/>
          <w:sz w:val="28"/>
          <w:szCs w:val="28"/>
        </w:rPr>
        <w:t>280</w:t>
      </w:r>
      <w:r w:rsidR="00C975AC" w:rsidRPr="00C975AC">
        <w:rPr>
          <w:rFonts w:eastAsia="SimSun"/>
          <w:bCs/>
          <w:sz w:val="28"/>
          <w:szCs w:val="28"/>
        </w:rPr>
        <w:t xml:space="preserve"> рішень, винесених суддями </w:t>
      </w:r>
      <w:r w:rsidR="00EA2615">
        <w:rPr>
          <w:rFonts w:eastAsia="SimSun"/>
          <w:bCs/>
          <w:sz w:val="28"/>
          <w:szCs w:val="28"/>
        </w:rPr>
        <w:t xml:space="preserve">Восьмого </w:t>
      </w:r>
      <w:r w:rsidR="00C975AC" w:rsidRPr="00C975AC">
        <w:rPr>
          <w:rFonts w:eastAsia="SimSun"/>
          <w:bCs/>
          <w:sz w:val="28"/>
          <w:szCs w:val="28"/>
        </w:rPr>
        <w:t>ААС у 2019 році;</w:t>
      </w:r>
    </w:p>
    <w:p w:rsidR="00C975AC" w:rsidRDefault="00C975AC" w:rsidP="00C975AC">
      <w:pPr>
        <w:numPr>
          <w:ilvl w:val="0"/>
          <w:numId w:val="25"/>
        </w:numPr>
        <w:spacing w:line="360" w:lineRule="auto"/>
        <w:jc w:val="both"/>
        <w:rPr>
          <w:rFonts w:eastAsia="SimSun"/>
          <w:bCs/>
          <w:sz w:val="28"/>
          <w:szCs w:val="28"/>
        </w:rPr>
      </w:pPr>
      <w:r w:rsidRPr="00C975AC">
        <w:rPr>
          <w:rFonts w:eastAsia="SimSun"/>
          <w:b/>
          <w:bCs/>
          <w:sz w:val="28"/>
          <w:szCs w:val="28"/>
        </w:rPr>
        <w:t>87</w:t>
      </w:r>
      <w:r w:rsidRPr="00C975AC">
        <w:rPr>
          <w:rFonts w:eastAsia="SimSun"/>
          <w:bCs/>
          <w:sz w:val="28"/>
          <w:szCs w:val="28"/>
        </w:rPr>
        <w:t xml:space="preserve"> рішень, винесених суддями </w:t>
      </w:r>
      <w:r w:rsidR="00EA2615">
        <w:rPr>
          <w:rFonts w:eastAsia="SimSun"/>
          <w:bCs/>
          <w:sz w:val="28"/>
          <w:szCs w:val="28"/>
        </w:rPr>
        <w:t xml:space="preserve">Восьмого </w:t>
      </w:r>
      <w:r w:rsidRPr="00C975AC">
        <w:rPr>
          <w:rFonts w:eastAsia="SimSun"/>
          <w:bCs/>
          <w:sz w:val="28"/>
          <w:szCs w:val="28"/>
        </w:rPr>
        <w:t>ААС у 2020 році.</w:t>
      </w:r>
    </w:p>
    <w:p w:rsidR="00EA2615" w:rsidRPr="00EA2615" w:rsidRDefault="00EA2615" w:rsidP="003A046F">
      <w:pPr>
        <w:spacing w:before="60" w:after="120"/>
        <w:ind w:firstLine="567"/>
        <w:jc w:val="both"/>
        <w:rPr>
          <w:sz w:val="28"/>
          <w:szCs w:val="28"/>
        </w:rPr>
      </w:pPr>
      <w:r w:rsidRPr="00EA2615">
        <w:rPr>
          <w:sz w:val="28"/>
          <w:szCs w:val="28"/>
          <w:u w:val="single"/>
        </w:rPr>
        <w:t xml:space="preserve">Із </w:t>
      </w:r>
      <w:r w:rsidRPr="00EA2615">
        <w:rPr>
          <w:b/>
          <w:sz w:val="28"/>
          <w:szCs w:val="28"/>
          <w:u w:val="single"/>
        </w:rPr>
        <w:t>36</w:t>
      </w:r>
      <w:r w:rsidR="003A046F">
        <w:rPr>
          <w:b/>
          <w:sz w:val="28"/>
          <w:szCs w:val="28"/>
          <w:u w:val="single"/>
        </w:rPr>
        <w:t>5</w:t>
      </w:r>
      <w:r w:rsidRPr="00EA2615">
        <w:rPr>
          <w:sz w:val="28"/>
          <w:szCs w:val="28"/>
          <w:u w:val="single"/>
        </w:rPr>
        <w:t xml:space="preserve"> скасованих судових рішень</w:t>
      </w:r>
      <w:r w:rsidRPr="00EA2615">
        <w:rPr>
          <w:sz w:val="28"/>
          <w:szCs w:val="28"/>
        </w:rPr>
        <w:t>:</w:t>
      </w:r>
    </w:p>
    <w:p w:rsidR="00EA2615" w:rsidRPr="00EA2615" w:rsidRDefault="00EA2615" w:rsidP="003A046F">
      <w:pPr>
        <w:pStyle w:val="ac"/>
        <w:numPr>
          <w:ilvl w:val="0"/>
          <w:numId w:val="29"/>
        </w:numPr>
        <w:spacing w:before="60" w:after="60"/>
        <w:ind w:left="1276"/>
        <w:jc w:val="both"/>
        <w:rPr>
          <w:rFonts w:ascii="Times New Roman" w:hAnsi="Times New Roman"/>
          <w:sz w:val="28"/>
          <w:szCs w:val="28"/>
        </w:rPr>
      </w:pPr>
      <w:r w:rsidRPr="00EA2615">
        <w:rPr>
          <w:rFonts w:ascii="Times New Roman" w:hAnsi="Times New Roman"/>
          <w:b/>
          <w:sz w:val="28"/>
          <w:szCs w:val="28"/>
        </w:rPr>
        <w:t>66</w:t>
      </w:r>
      <w:r w:rsidRPr="00EA2615">
        <w:rPr>
          <w:rFonts w:ascii="Times New Roman" w:hAnsi="Times New Roman"/>
          <w:sz w:val="28"/>
          <w:szCs w:val="28"/>
        </w:rPr>
        <w:t xml:space="preserve"> скасовано із залишенням в силі рішення суду першої інстанції;</w:t>
      </w:r>
    </w:p>
    <w:p w:rsidR="00EA2615" w:rsidRPr="00EA2615" w:rsidRDefault="00EA2615" w:rsidP="003A046F">
      <w:pPr>
        <w:pStyle w:val="ac"/>
        <w:numPr>
          <w:ilvl w:val="0"/>
          <w:numId w:val="29"/>
        </w:numPr>
        <w:spacing w:before="60" w:after="60"/>
        <w:ind w:left="1276"/>
        <w:jc w:val="both"/>
        <w:rPr>
          <w:rFonts w:ascii="Times New Roman" w:hAnsi="Times New Roman"/>
          <w:sz w:val="28"/>
          <w:szCs w:val="28"/>
        </w:rPr>
      </w:pPr>
      <w:r w:rsidRPr="00EA2615">
        <w:rPr>
          <w:rFonts w:ascii="Times New Roman" w:hAnsi="Times New Roman"/>
          <w:b/>
          <w:sz w:val="28"/>
          <w:szCs w:val="28"/>
        </w:rPr>
        <w:t>55</w:t>
      </w:r>
      <w:r w:rsidRPr="00EA2615">
        <w:rPr>
          <w:rFonts w:ascii="Times New Roman" w:hAnsi="Times New Roman"/>
          <w:sz w:val="28"/>
          <w:szCs w:val="28"/>
        </w:rPr>
        <w:t xml:space="preserve"> скасовано з ухваленням нового рішення;</w:t>
      </w:r>
    </w:p>
    <w:p w:rsidR="00EA2615" w:rsidRPr="00EA2615" w:rsidRDefault="00EA2615" w:rsidP="003A046F">
      <w:pPr>
        <w:pStyle w:val="ac"/>
        <w:numPr>
          <w:ilvl w:val="0"/>
          <w:numId w:val="29"/>
        </w:numPr>
        <w:spacing w:before="60" w:after="60"/>
        <w:ind w:left="1276"/>
        <w:jc w:val="both"/>
        <w:rPr>
          <w:rFonts w:ascii="Times New Roman" w:hAnsi="Times New Roman"/>
          <w:sz w:val="28"/>
          <w:szCs w:val="28"/>
        </w:rPr>
      </w:pPr>
      <w:r w:rsidRPr="00EA2615">
        <w:rPr>
          <w:rFonts w:ascii="Times New Roman" w:hAnsi="Times New Roman"/>
          <w:b/>
          <w:sz w:val="28"/>
          <w:szCs w:val="28"/>
        </w:rPr>
        <w:t>10</w:t>
      </w:r>
      <w:r w:rsidR="003A046F">
        <w:rPr>
          <w:rFonts w:ascii="Times New Roman" w:hAnsi="Times New Roman"/>
          <w:b/>
          <w:sz w:val="28"/>
          <w:szCs w:val="28"/>
        </w:rPr>
        <w:t>2</w:t>
      </w:r>
      <w:r w:rsidRPr="00EA2615">
        <w:rPr>
          <w:rFonts w:ascii="Times New Roman" w:hAnsi="Times New Roman"/>
          <w:sz w:val="28"/>
          <w:szCs w:val="28"/>
        </w:rPr>
        <w:t xml:space="preserve"> скасовано із направленням для продовження розгляду;</w:t>
      </w:r>
    </w:p>
    <w:p w:rsidR="00EA2615" w:rsidRPr="00EA2615" w:rsidRDefault="00EA2615" w:rsidP="003A046F">
      <w:pPr>
        <w:pStyle w:val="ac"/>
        <w:numPr>
          <w:ilvl w:val="0"/>
          <w:numId w:val="29"/>
        </w:numPr>
        <w:spacing w:before="60" w:after="60"/>
        <w:ind w:left="1276"/>
        <w:jc w:val="both"/>
        <w:rPr>
          <w:rFonts w:ascii="Times New Roman" w:hAnsi="Times New Roman"/>
          <w:sz w:val="28"/>
          <w:szCs w:val="28"/>
        </w:rPr>
      </w:pPr>
      <w:r w:rsidRPr="00EA2615">
        <w:rPr>
          <w:rFonts w:ascii="Times New Roman" w:hAnsi="Times New Roman"/>
          <w:b/>
          <w:sz w:val="28"/>
          <w:szCs w:val="28"/>
        </w:rPr>
        <w:t xml:space="preserve">116 </w:t>
      </w:r>
      <w:r w:rsidRPr="00EA2615">
        <w:rPr>
          <w:rFonts w:ascii="Times New Roman" w:hAnsi="Times New Roman"/>
          <w:sz w:val="28"/>
          <w:szCs w:val="28"/>
        </w:rPr>
        <w:t>скасовано із направленням на новий розгляд;</w:t>
      </w:r>
    </w:p>
    <w:p w:rsidR="00EA2615" w:rsidRPr="00EA2615" w:rsidRDefault="00EA2615" w:rsidP="003A046F">
      <w:pPr>
        <w:pStyle w:val="ac"/>
        <w:numPr>
          <w:ilvl w:val="0"/>
          <w:numId w:val="29"/>
        </w:numPr>
        <w:spacing w:before="60" w:after="60"/>
        <w:ind w:left="1276"/>
        <w:jc w:val="both"/>
        <w:rPr>
          <w:rFonts w:ascii="Times New Roman" w:hAnsi="Times New Roman"/>
          <w:sz w:val="28"/>
          <w:szCs w:val="28"/>
        </w:rPr>
      </w:pPr>
      <w:r w:rsidRPr="00EA2615">
        <w:rPr>
          <w:rFonts w:ascii="Times New Roman" w:hAnsi="Times New Roman"/>
          <w:b/>
          <w:sz w:val="28"/>
          <w:szCs w:val="28"/>
        </w:rPr>
        <w:t>26</w:t>
      </w:r>
      <w:r w:rsidRPr="00EA2615">
        <w:rPr>
          <w:rFonts w:ascii="Times New Roman" w:hAnsi="Times New Roman"/>
          <w:sz w:val="28"/>
          <w:szCs w:val="28"/>
        </w:rPr>
        <w:t xml:space="preserve"> скасовано із закриттям провадження у справі/залишенням заяви без розгляду.</w:t>
      </w:r>
    </w:p>
    <w:p w:rsidR="00EA2615" w:rsidRPr="00EA2615" w:rsidRDefault="00EA2615" w:rsidP="00EA2615">
      <w:pPr>
        <w:spacing w:before="60" w:after="60"/>
        <w:ind w:firstLine="567"/>
        <w:jc w:val="both"/>
        <w:rPr>
          <w:sz w:val="28"/>
          <w:szCs w:val="28"/>
        </w:rPr>
      </w:pPr>
      <w:r w:rsidRPr="00EA2615">
        <w:rPr>
          <w:sz w:val="28"/>
          <w:szCs w:val="28"/>
        </w:rPr>
        <w:t xml:space="preserve">Найбільшу питому вагу серед скасованих та змінених судових рішень судом касаційної інстанції займають спори: </w:t>
      </w:r>
    </w:p>
    <w:p w:rsidR="00EA2615" w:rsidRPr="00EA2615" w:rsidRDefault="00EA2615" w:rsidP="003A046F">
      <w:pPr>
        <w:pStyle w:val="ac"/>
        <w:numPr>
          <w:ilvl w:val="0"/>
          <w:numId w:val="28"/>
        </w:numPr>
        <w:spacing w:before="120" w:after="120" w:line="240" w:lineRule="auto"/>
        <w:ind w:left="1134" w:hanging="357"/>
        <w:contextualSpacing w:val="0"/>
        <w:jc w:val="both"/>
        <w:rPr>
          <w:rFonts w:ascii="Times New Roman" w:hAnsi="Times New Roman"/>
          <w:sz w:val="28"/>
          <w:szCs w:val="28"/>
        </w:rPr>
      </w:pPr>
      <w:r w:rsidRPr="00EA2615">
        <w:rPr>
          <w:rFonts w:ascii="Times New Roman" w:hAnsi="Times New Roman"/>
          <w:sz w:val="28"/>
          <w:szCs w:val="28"/>
        </w:rPr>
        <w:t xml:space="preserve">з приводу адміністрування податків, зборів, платежів, а також контролю за дотриманням вимог податкового законодавства – </w:t>
      </w:r>
      <w:r w:rsidRPr="00EA2615">
        <w:rPr>
          <w:rFonts w:ascii="Times New Roman" w:hAnsi="Times New Roman"/>
          <w:b/>
          <w:sz w:val="28"/>
          <w:szCs w:val="28"/>
        </w:rPr>
        <w:t>114</w:t>
      </w:r>
      <w:r w:rsidRPr="00EA2615">
        <w:rPr>
          <w:rFonts w:ascii="Times New Roman" w:hAnsi="Times New Roman"/>
          <w:sz w:val="28"/>
          <w:szCs w:val="28"/>
        </w:rPr>
        <w:t xml:space="preserve"> судових рішень або </w:t>
      </w:r>
      <w:r w:rsidRPr="00EA2615">
        <w:rPr>
          <w:rFonts w:ascii="Times New Roman" w:hAnsi="Times New Roman"/>
          <w:b/>
          <w:sz w:val="28"/>
          <w:szCs w:val="28"/>
        </w:rPr>
        <w:t>27,8%</w:t>
      </w:r>
      <w:r w:rsidRPr="00EA2615">
        <w:rPr>
          <w:rFonts w:ascii="Times New Roman" w:hAnsi="Times New Roman"/>
          <w:sz w:val="28"/>
          <w:szCs w:val="28"/>
        </w:rPr>
        <w:t xml:space="preserve"> від усіх скасованих та змінених (від 41</w:t>
      </w:r>
      <w:r w:rsidR="00CA330D">
        <w:rPr>
          <w:rFonts w:ascii="Times New Roman" w:hAnsi="Times New Roman"/>
          <w:sz w:val="28"/>
          <w:szCs w:val="28"/>
        </w:rPr>
        <w:t>1</w:t>
      </w:r>
      <w:r w:rsidRPr="00EA2615">
        <w:rPr>
          <w:rFonts w:ascii="Times New Roman" w:hAnsi="Times New Roman"/>
          <w:sz w:val="28"/>
          <w:szCs w:val="28"/>
        </w:rPr>
        <w:t xml:space="preserve"> рішень);</w:t>
      </w:r>
    </w:p>
    <w:p w:rsidR="00EA2615" w:rsidRPr="00EA2615" w:rsidRDefault="00EA2615" w:rsidP="003A046F">
      <w:pPr>
        <w:pStyle w:val="ac"/>
        <w:numPr>
          <w:ilvl w:val="0"/>
          <w:numId w:val="28"/>
        </w:numPr>
        <w:spacing w:before="120" w:after="120" w:line="240" w:lineRule="auto"/>
        <w:ind w:left="1134" w:hanging="357"/>
        <w:contextualSpacing w:val="0"/>
        <w:jc w:val="both"/>
        <w:rPr>
          <w:rFonts w:ascii="Times New Roman" w:hAnsi="Times New Roman"/>
          <w:sz w:val="28"/>
          <w:szCs w:val="28"/>
        </w:rPr>
      </w:pPr>
      <w:r w:rsidRPr="00EA2615">
        <w:rPr>
          <w:rFonts w:ascii="Times New Roman" w:hAnsi="Times New Roman"/>
          <w:sz w:val="28"/>
          <w:szCs w:val="28"/>
        </w:rPr>
        <w:lastRenderedPageBreak/>
        <w:t xml:space="preserve">з приводу реалізації державної політики у сфері економіки та публічної фінансової політики – </w:t>
      </w:r>
      <w:r w:rsidRPr="00EA2615">
        <w:rPr>
          <w:rFonts w:ascii="Times New Roman" w:hAnsi="Times New Roman"/>
          <w:b/>
          <w:sz w:val="28"/>
          <w:szCs w:val="28"/>
        </w:rPr>
        <w:t>6</w:t>
      </w:r>
      <w:r w:rsidR="003A046F">
        <w:rPr>
          <w:rFonts w:ascii="Times New Roman" w:hAnsi="Times New Roman"/>
          <w:b/>
          <w:sz w:val="28"/>
          <w:szCs w:val="28"/>
        </w:rPr>
        <w:t>6</w:t>
      </w:r>
      <w:r w:rsidRPr="00EA2615">
        <w:rPr>
          <w:rFonts w:ascii="Times New Roman" w:hAnsi="Times New Roman"/>
          <w:sz w:val="28"/>
          <w:szCs w:val="28"/>
        </w:rPr>
        <w:t xml:space="preserve"> судових рішень або </w:t>
      </w:r>
      <w:r w:rsidRPr="00EA2615">
        <w:rPr>
          <w:rFonts w:ascii="Times New Roman" w:hAnsi="Times New Roman"/>
          <w:b/>
          <w:sz w:val="28"/>
          <w:szCs w:val="28"/>
        </w:rPr>
        <w:t>15,8%</w:t>
      </w:r>
      <w:r w:rsidRPr="00EA2615">
        <w:rPr>
          <w:rFonts w:ascii="Times New Roman" w:hAnsi="Times New Roman"/>
          <w:sz w:val="28"/>
          <w:szCs w:val="28"/>
        </w:rPr>
        <w:t xml:space="preserve"> від усіх скасованих та змінених (від 41</w:t>
      </w:r>
      <w:r w:rsidR="00CA330D">
        <w:rPr>
          <w:rFonts w:ascii="Times New Roman" w:hAnsi="Times New Roman"/>
          <w:sz w:val="28"/>
          <w:szCs w:val="28"/>
        </w:rPr>
        <w:t>1</w:t>
      </w:r>
      <w:r w:rsidRPr="00EA2615">
        <w:rPr>
          <w:rFonts w:ascii="Times New Roman" w:hAnsi="Times New Roman"/>
          <w:sz w:val="28"/>
          <w:szCs w:val="28"/>
        </w:rPr>
        <w:t xml:space="preserve"> рішень);</w:t>
      </w:r>
    </w:p>
    <w:p w:rsidR="00EA2615" w:rsidRPr="00EA2615" w:rsidRDefault="00EA2615" w:rsidP="003A046F">
      <w:pPr>
        <w:pStyle w:val="ac"/>
        <w:numPr>
          <w:ilvl w:val="0"/>
          <w:numId w:val="28"/>
        </w:numPr>
        <w:spacing w:before="120" w:after="120" w:line="240" w:lineRule="auto"/>
        <w:ind w:left="1134" w:hanging="357"/>
        <w:contextualSpacing w:val="0"/>
        <w:jc w:val="both"/>
        <w:rPr>
          <w:rFonts w:ascii="Times New Roman" w:hAnsi="Times New Roman"/>
          <w:sz w:val="28"/>
          <w:szCs w:val="28"/>
        </w:rPr>
      </w:pPr>
      <w:r w:rsidRPr="00EA2615">
        <w:rPr>
          <w:rFonts w:ascii="Times New Roman" w:hAnsi="Times New Roman"/>
          <w:sz w:val="28"/>
          <w:szCs w:val="28"/>
        </w:rPr>
        <w:t xml:space="preserve">з приводу регулюванню містобудівної діяльності та землекористування – </w:t>
      </w:r>
      <w:r w:rsidRPr="00EA2615">
        <w:rPr>
          <w:rFonts w:ascii="Times New Roman" w:hAnsi="Times New Roman"/>
          <w:b/>
          <w:sz w:val="28"/>
          <w:szCs w:val="28"/>
        </w:rPr>
        <w:t>62</w:t>
      </w:r>
      <w:r w:rsidRPr="00EA2615">
        <w:rPr>
          <w:rFonts w:ascii="Times New Roman" w:hAnsi="Times New Roman"/>
          <w:sz w:val="28"/>
          <w:szCs w:val="28"/>
        </w:rPr>
        <w:t xml:space="preserve"> судове рішення або </w:t>
      </w:r>
      <w:r w:rsidRPr="00EA2615">
        <w:rPr>
          <w:rFonts w:ascii="Times New Roman" w:hAnsi="Times New Roman"/>
          <w:b/>
          <w:sz w:val="28"/>
          <w:szCs w:val="28"/>
        </w:rPr>
        <w:t>15,1%</w:t>
      </w:r>
      <w:r w:rsidRPr="00EA2615">
        <w:rPr>
          <w:rFonts w:ascii="Times New Roman" w:hAnsi="Times New Roman"/>
          <w:sz w:val="28"/>
          <w:szCs w:val="28"/>
        </w:rPr>
        <w:t xml:space="preserve"> від усіх скасованих та змінених (від 41</w:t>
      </w:r>
      <w:r w:rsidR="00CA330D">
        <w:rPr>
          <w:rFonts w:ascii="Times New Roman" w:hAnsi="Times New Roman"/>
          <w:sz w:val="28"/>
          <w:szCs w:val="28"/>
        </w:rPr>
        <w:t>1</w:t>
      </w:r>
      <w:r w:rsidRPr="00EA2615">
        <w:rPr>
          <w:rFonts w:ascii="Times New Roman" w:hAnsi="Times New Roman"/>
          <w:sz w:val="28"/>
          <w:szCs w:val="28"/>
        </w:rPr>
        <w:t xml:space="preserve"> рішень);</w:t>
      </w:r>
    </w:p>
    <w:p w:rsidR="00EA2615" w:rsidRPr="00EA2615" w:rsidRDefault="00EA2615" w:rsidP="003A046F">
      <w:pPr>
        <w:pStyle w:val="ac"/>
        <w:numPr>
          <w:ilvl w:val="0"/>
          <w:numId w:val="28"/>
        </w:numPr>
        <w:spacing w:before="120" w:after="120" w:line="240" w:lineRule="auto"/>
        <w:ind w:left="1134" w:hanging="357"/>
        <w:contextualSpacing w:val="0"/>
        <w:jc w:val="both"/>
        <w:rPr>
          <w:rFonts w:ascii="Times New Roman" w:hAnsi="Times New Roman"/>
          <w:sz w:val="28"/>
          <w:szCs w:val="28"/>
        </w:rPr>
      </w:pPr>
      <w:r w:rsidRPr="00EA2615">
        <w:rPr>
          <w:rFonts w:ascii="Times New Roman" w:hAnsi="Times New Roman"/>
          <w:sz w:val="28"/>
          <w:szCs w:val="28"/>
        </w:rPr>
        <w:t xml:space="preserve">що виникають з відносин публічної служби – </w:t>
      </w:r>
      <w:r w:rsidRPr="00EA2615">
        <w:rPr>
          <w:rFonts w:ascii="Times New Roman" w:hAnsi="Times New Roman"/>
          <w:b/>
          <w:sz w:val="28"/>
          <w:szCs w:val="28"/>
        </w:rPr>
        <w:t>59</w:t>
      </w:r>
      <w:r w:rsidRPr="00EA2615">
        <w:rPr>
          <w:rFonts w:ascii="Times New Roman" w:hAnsi="Times New Roman"/>
          <w:sz w:val="28"/>
          <w:szCs w:val="28"/>
        </w:rPr>
        <w:t xml:space="preserve"> судових рішень або </w:t>
      </w:r>
      <w:r w:rsidRPr="00EA2615">
        <w:rPr>
          <w:rFonts w:ascii="Times New Roman" w:hAnsi="Times New Roman"/>
          <w:b/>
          <w:sz w:val="28"/>
          <w:szCs w:val="28"/>
        </w:rPr>
        <w:t>1</w:t>
      </w:r>
      <w:r w:rsidR="00CA330D">
        <w:rPr>
          <w:rFonts w:ascii="Times New Roman" w:hAnsi="Times New Roman"/>
          <w:b/>
          <w:sz w:val="28"/>
          <w:szCs w:val="28"/>
        </w:rPr>
        <w:t>4,4</w:t>
      </w:r>
      <w:r w:rsidRPr="00EA2615">
        <w:rPr>
          <w:rFonts w:ascii="Times New Roman" w:hAnsi="Times New Roman"/>
          <w:b/>
          <w:sz w:val="28"/>
          <w:szCs w:val="28"/>
        </w:rPr>
        <w:t>%</w:t>
      </w:r>
      <w:r w:rsidRPr="00EA2615">
        <w:rPr>
          <w:rFonts w:ascii="Times New Roman" w:hAnsi="Times New Roman"/>
          <w:sz w:val="28"/>
          <w:szCs w:val="28"/>
        </w:rPr>
        <w:t xml:space="preserve"> від усіх скасованих та змінених (від 41</w:t>
      </w:r>
      <w:r w:rsidR="00CA330D">
        <w:rPr>
          <w:rFonts w:ascii="Times New Roman" w:hAnsi="Times New Roman"/>
          <w:sz w:val="28"/>
          <w:szCs w:val="28"/>
        </w:rPr>
        <w:t>1</w:t>
      </w:r>
      <w:r w:rsidRPr="00EA2615">
        <w:rPr>
          <w:rFonts w:ascii="Times New Roman" w:hAnsi="Times New Roman"/>
          <w:sz w:val="28"/>
          <w:szCs w:val="28"/>
        </w:rPr>
        <w:t xml:space="preserve"> рішень);</w:t>
      </w:r>
    </w:p>
    <w:p w:rsidR="00EA2615" w:rsidRPr="00CA330D" w:rsidRDefault="00EA2615" w:rsidP="00CA330D">
      <w:pPr>
        <w:pStyle w:val="ac"/>
        <w:numPr>
          <w:ilvl w:val="0"/>
          <w:numId w:val="28"/>
        </w:numPr>
        <w:spacing w:before="120" w:after="120" w:line="240" w:lineRule="auto"/>
        <w:ind w:left="1134" w:hanging="357"/>
        <w:contextualSpacing w:val="0"/>
        <w:jc w:val="both"/>
        <w:rPr>
          <w:rFonts w:ascii="Times New Roman" w:hAnsi="Times New Roman"/>
          <w:sz w:val="28"/>
          <w:szCs w:val="28"/>
        </w:rPr>
      </w:pPr>
      <w:r w:rsidRPr="00EA2615">
        <w:rPr>
          <w:rFonts w:ascii="Times New Roman" w:hAnsi="Times New Roman"/>
          <w:sz w:val="28"/>
          <w:szCs w:val="28"/>
        </w:rPr>
        <w:t xml:space="preserve">з приводу реалізації публічної політики у сферах праці, зайнятості населення та соціального захисту громадян та публічної житлової політики – </w:t>
      </w:r>
      <w:r w:rsidRPr="00EA2615">
        <w:rPr>
          <w:rFonts w:ascii="Times New Roman" w:hAnsi="Times New Roman"/>
          <w:b/>
          <w:sz w:val="28"/>
          <w:szCs w:val="28"/>
        </w:rPr>
        <w:t>35</w:t>
      </w:r>
      <w:r w:rsidRPr="00EA2615">
        <w:rPr>
          <w:rFonts w:ascii="Times New Roman" w:hAnsi="Times New Roman"/>
          <w:sz w:val="28"/>
          <w:szCs w:val="28"/>
        </w:rPr>
        <w:t xml:space="preserve"> судових рішень або </w:t>
      </w:r>
      <w:r w:rsidRPr="00EA2615">
        <w:rPr>
          <w:rFonts w:ascii="Times New Roman" w:hAnsi="Times New Roman"/>
          <w:b/>
          <w:sz w:val="28"/>
          <w:szCs w:val="28"/>
        </w:rPr>
        <w:t>8,5%</w:t>
      </w:r>
      <w:r w:rsidRPr="00EA2615">
        <w:rPr>
          <w:rFonts w:ascii="Times New Roman" w:hAnsi="Times New Roman"/>
          <w:sz w:val="28"/>
          <w:szCs w:val="28"/>
        </w:rPr>
        <w:t xml:space="preserve"> від усіх скасованих та змінених (від 41</w:t>
      </w:r>
      <w:r w:rsidR="00CA330D">
        <w:rPr>
          <w:rFonts w:ascii="Times New Roman" w:hAnsi="Times New Roman"/>
          <w:sz w:val="28"/>
          <w:szCs w:val="28"/>
        </w:rPr>
        <w:t>1</w:t>
      </w:r>
      <w:r w:rsidRPr="00EA2615">
        <w:rPr>
          <w:rFonts w:ascii="Times New Roman" w:hAnsi="Times New Roman"/>
          <w:sz w:val="28"/>
          <w:szCs w:val="28"/>
        </w:rPr>
        <w:t xml:space="preserve"> рішень)</w:t>
      </w:r>
      <w:r w:rsidR="00CA330D">
        <w:rPr>
          <w:rFonts w:ascii="Times New Roman" w:hAnsi="Times New Roman"/>
          <w:sz w:val="28"/>
          <w:szCs w:val="28"/>
        </w:rPr>
        <w:t>.</w:t>
      </w:r>
    </w:p>
    <w:p w:rsidR="00635585" w:rsidRPr="007D3326" w:rsidRDefault="00635585" w:rsidP="0037236C">
      <w:pPr>
        <w:spacing w:after="240" w:line="276" w:lineRule="auto"/>
        <w:ind w:firstLine="708"/>
        <w:jc w:val="both"/>
        <w:rPr>
          <w:rFonts w:eastAsia="SimSun"/>
          <w:bCs/>
          <w:sz w:val="28"/>
          <w:szCs w:val="28"/>
        </w:rPr>
      </w:pPr>
      <w:r w:rsidRPr="007D3326">
        <w:rPr>
          <w:rFonts w:eastAsia="SimSun"/>
          <w:bCs/>
          <w:sz w:val="28"/>
          <w:szCs w:val="28"/>
        </w:rPr>
        <w:t xml:space="preserve">Більш детальний </w:t>
      </w:r>
      <w:r w:rsidR="00EE29CB">
        <w:rPr>
          <w:rFonts w:eastAsia="SimSun"/>
          <w:bCs/>
          <w:sz w:val="28"/>
          <w:szCs w:val="28"/>
        </w:rPr>
        <w:t>огляд</w:t>
      </w:r>
      <w:r w:rsidRPr="007D3326">
        <w:rPr>
          <w:rFonts w:eastAsia="SimSun"/>
          <w:bCs/>
          <w:sz w:val="28"/>
          <w:szCs w:val="28"/>
        </w:rPr>
        <w:t xml:space="preserve"> скасованих та змінених касаційною інстанцією рішень Восьмого апеляційного адміністративного суду</w:t>
      </w:r>
      <w:r w:rsidR="00F01AF3">
        <w:rPr>
          <w:rFonts w:eastAsia="SimSun"/>
          <w:bCs/>
          <w:sz w:val="28"/>
          <w:szCs w:val="28"/>
        </w:rPr>
        <w:t xml:space="preserve"> </w:t>
      </w:r>
      <w:r w:rsidRPr="007D3326">
        <w:rPr>
          <w:rFonts w:eastAsia="SimSun"/>
          <w:bCs/>
          <w:sz w:val="28"/>
          <w:szCs w:val="28"/>
        </w:rPr>
        <w:t>систематично проводився на нарадах суддів, а рішення суду, що залишені касаційною інстанцією без змін, використовувалися в судовій практиці щодо вирішення окремих категорій справ.</w:t>
      </w:r>
    </w:p>
    <w:p w:rsidR="00755FC4" w:rsidRDefault="00CA0FFB" w:rsidP="00CA0FFB">
      <w:pPr>
        <w:spacing w:before="480" w:after="240" w:line="240" w:lineRule="exact"/>
        <w:jc w:val="both"/>
        <w:rPr>
          <w:b/>
          <w:sz w:val="28"/>
          <w:szCs w:val="28"/>
        </w:rPr>
      </w:pPr>
      <w:r w:rsidRPr="007D3326">
        <w:rPr>
          <w:b/>
          <w:sz w:val="28"/>
          <w:szCs w:val="28"/>
        </w:rPr>
        <w:t>В</w:t>
      </w:r>
      <w:r w:rsidR="00755FC4" w:rsidRPr="007D3326">
        <w:rPr>
          <w:b/>
          <w:sz w:val="28"/>
          <w:szCs w:val="28"/>
        </w:rPr>
        <w:t>исновки</w:t>
      </w:r>
    </w:p>
    <w:p w:rsidR="005F3198" w:rsidRPr="00CA5F83" w:rsidRDefault="005F3198" w:rsidP="005F3198">
      <w:pPr>
        <w:autoSpaceDE w:val="0"/>
        <w:autoSpaceDN w:val="0"/>
        <w:adjustRightInd w:val="0"/>
        <w:spacing w:before="240"/>
        <w:ind w:firstLine="708"/>
        <w:jc w:val="both"/>
        <w:rPr>
          <w:sz w:val="28"/>
          <w:szCs w:val="28"/>
          <w:lang w:val="x-none"/>
        </w:rPr>
      </w:pPr>
      <w:r w:rsidRPr="00CA5F83">
        <w:rPr>
          <w:sz w:val="28"/>
          <w:szCs w:val="28"/>
          <w:lang w:val="x-none"/>
        </w:rPr>
        <w:t xml:space="preserve">Проведений огляд статистичних показників здійснення судочинства Восьмим </w:t>
      </w:r>
      <w:r>
        <w:rPr>
          <w:sz w:val="28"/>
          <w:szCs w:val="28"/>
        </w:rPr>
        <w:t>апеляційним адміністративним судом</w:t>
      </w:r>
      <w:r w:rsidRPr="00CA5F83">
        <w:rPr>
          <w:sz w:val="28"/>
          <w:szCs w:val="28"/>
          <w:lang w:val="x-none"/>
        </w:rPr>
        <w:t xml:space="preserve"> за період 01 січня по 31 грудня 2020 року свідчить про позитивні тенденції </w:t>
      </w:r>
      <w:r>
        <w:rPr>
          <w:sz w:val="28"/>
          <w:szCs w:val="28"/>
        </w:rPr>
        <w:t xml:space="preserve">у </w:t>
      </w:r>
      <w:r w:rsidRPr="00CA5F83">
        <w:rPr>
          <w:sz w:val="28"/>
          <w:szCs w:val="28"/>
          <w:lang w:val="x-none"/>
        </w:rPr>
        <w:t>звітно</w:t>
      </w:r>
      <w:r>
        <w:rPr>
          <w:sz w:val="28"/>
          <w:szCs w:val="28"/>
        </w:rPr>
        <w:t>му</w:t>
      </w:r>
      <w:r w:rsidRPr="00CA5F83">
        <w:rPr>
          <w:sz w:val="28"/>
          <w:szCs w:val="28"/>
          <w:lang w:val="x-none"/>
        </w:rPr>
        <w:t xml:space="preserve"> період</w:t>
      </w:r>
      <w:r>
        <w:rPr>
          <w:sz w:val="28"/>
          <w:szCs w:val="28"/>
        </w:rPr>
        <w:t>і</w:t>
      </w:r>
      <w:r w:rsidRPr="00CA5F83">
        <w:rPr>
          <w:sz w:val="28"/>
          <w:szCs w:val="28"/>
          <w:lang w:val="x-none"/>
        </w:rPr>
        <w:t>.</w:t>
      </w:r>
    </w:p>
    <w:p w:rsidR="005F3198" w:rsidRPr="00CA5F83" w:rsidRDefault="005F3198" w:rsidP="005F3198">
      <w:pPr>
        <w:autoSpaceDE w:val="0"/>
        <w:autoSpaceDN w:val="0"/>
        <w:adjustRightInd w:val="0"/>
        <w:spacing w:before="240"/>
        <w:ind w:firstLine="708"/>
        <w:jc w:val="both"/>
        <w:rPr>
          <w:sz w:val="28"/>
          <w:szCs w:val="28"/>
          <w:lang w:val="x-none"/>
        </w:rPr>
      </w:pPr>
      <w:r w:rsidRPr="00CA5F83">
        <w:rPr>
          <w:sz w:val="28"/>
          <w:szCs w:val="28"/>
          <w:lang w:val="x-none"/>
        </w:rPr>
        <w:t xml:space="preserve">Незважаючи на складність в роботі та значне фактичне навантаження, Восьмим </w:t>
      </w:r>
      <w:r>
        <w:rPr>
          <w:sz w:val="28"/>
          <w:szCs w:val="28"/>
        </w:rPr>
        <w:t>апеляційним адміністративним судом</w:t>
      </w:r>
      <w:r w:rsidRPr="00CA5F83">
        <w:rPr>
          <w:sz w:val="28"/>
          <w:szCs w:val="28"/>
          <w:lang w:val="x-none"/>
        </w:rPr>
        <w:t xml:space="preserve"> в цілому забезпечено своєчасне вирішення переважної більшості судових справ, що було досягнуто у результаті сумлінної роботи суддів та працівників апарату суду.</w:t>
      </w:r>
    </w:p>
    <w:p w:rsidR="005F3198" w:rsidRPr="00CA5F83" w:rsidRDefault="005F3198" w:rsidP="005F3198">
      <w:pPr>
        <w:autoSpaceDE w:val="0"/>
        <w:autoSpaceDN w:val="0"/>
        <w:adjustRightInd w:val="0"/>
        <w:spacing w:before="240"/>
        <w:ind w:firstLine="708"/>
        <w:jc w:val="both"/>
        <w:rPr>
          <w:sz w:val="28"/>
          <w:szCs w:val="28"/>
          <w:lang w:val="x-none"/>
        </w:rPr>
      </w:pPr>
      <w:r w:rsidRPr="00CA5F83">
        <w:rPr>
          <w:sz w:val="28"/>
          <w:szCs w:val="28"/>
          <w:lang w:val="x-none"/>
        </w:rPr>
        <w:t xml:space="preserve">При цьому, протягом 2020 року Восьмим </w:t>
      </w:r>
      <w:r>
        <w:rPr>
          <w:sz w:val="28"/>
          <w:szCs w:val="28"/>
        </w:rPr>
        <w:t>апеляційним адміністративним судом</w:t>
      </w:r>
      <w:r w:rsidRPr="00CA5F83">
        <w:rPr>
          <w:sz w:val="28"/>
          <w:szCs w:val="28"/>
          <w:lang w:val="x-none"/>
        </w:rPr>
        <w:t xml:space="preserve"> здійснювалося правосуддя упродовж усього періоду дії карантину, забезпечуючи необхідний баланс між гарантуванням прав особи на доступ до правосуддя і судовий захист та відповідними протиепідеміологічними заходами і обмеженнями, що спрямовані на запобігання поширенню гострої респіраторної хвороби COVID-19.</w:t>
      </w:r>
    </w:p>
    <w:p w:rsidR="005F3198" w:rsidRPr="00CA5F83" w:rsidRDefault="005F3198" w:rsidP="005F3198">
      <w:pPr>
        <w:autoSpaceDE w:val="0"/>
        <w:autoSpaceDN w:val="0"/>
        <w:adjustRightInd w:val="0"/>
        <w:spacing w:before="240"/>
        <w:ind w:firstLine="708"/>
        <w:jc w:val="both"/>
        <w:rPr>
          <w:sz w:val="28"/>
          <w:szCs w:val="28"/>
          <w:lang w:val="x-none"/>
        </w:rPr>
      </w:pPr>
      <w:r w:rsidRPr="00CA5F83">
        <w:rPr>
          <w:sz w:val="28"/>
          <w:szCs w:val="28"/>
          <w:lang w:val="x-none"/>
        </w:rPr>
        <w:t>Із загальної кількості справ та матеріалів, а саме – 18</w:t>
      </w:r>
      <w:r w:rsidRPr="00CA5F83">
        <w:rPr>
          <w:sz w:val="28"/>
          <w:szCs w:val="28"/>
        </w:rPr>
        <w:t> </w:t>
      </w:r>
      <w:r w:rsidRPr="00CA5F83">
        <w:rPr>
          <w:sz w:val="28"/>
          <w:szCs w:val="28"/>
          <w:lang w:val="x-none"/>
        </w:rPr>
        <w:t>228, що перебували на розгляді протягом 2020 року у Восьмому ААС розглянуто 15</w:t>
      </w:r>
      <w:r w:rsidRPr="00CA5F83">
        <w:rPr>
          <w:sz w:val="28"/>
          <w:szCs w:val="28"/>
        </w:rPr>
        <w:t> </w:t>
      </w:r>
      <w:r w:rsidRPr="00CA5F83">
        <w:rPr>
          <w:sz w:val="28"/>
          <w:szCs w:val="28"/>
          <w:lang w:val="x-none"/>
        </w:rPr>
        <w:t>739, що на 1</w:t>
      </w:r>
      <w:r w:rsidRPr="00CA5F83">
        <w:rPr>
          <w:sz w:val="28"/>
          <w:szCs w:val="28"/>
        </w:rPr>
        <w:t> </w:t>
      </w:r>
      <w:r w:rsidRPr="00CA5F83">
        <w:rPr>
          <w:sz w:val="28"/>
          <w:szCs w:val="28"/>
          <w:lang w:val="x-none"/>
        </w:rPr>
        <w:t>571 справу та матеріал або 10,0% більше у порівнянні із 2019 роком.</w:t>
      </w:r>
    </w:p>
    <w:p w:rsidR="005F3198" w:rsidRPr="00CA5F83" w:rsidRDefault="005F3198" w:rsidP="005F3198">
      <w:pPr>
        <w:autoSpaceDE w:val="0"/>
        <w:autoSpaceDN w:val="0"/>
        <w:adjustRightInd w:val="0"/>
        <w:spacing w:before="240"/>
        <w:ind w:firstLine="708"/>
        <w:jc w:val="both"/>
        <w:rPr>
          <w:sz w:val="28"/>
          <w:szCs w:val="28"/>
        </w:rPr>
      </w:pPr>
      <w:r w:rsidRPr="00CA5F83">
        <w:rPr>
          <w:sz w:val="28"/>
          <w:szCs w:val="28"/>
        </w:rPr>
        <w:t>Крім того в усіх окружних адміністративних суд</w:t>
      </w:r>
      <w:r>
        <w:rPr>
          <w:sz w:val="28"/>
          <w:szCs w:val="28"/>
        </w:rPr>
        <w:t>ах</w:t>
      </w:r>
      <w:r w:rsidRPr="00CA5F83">
        <w:rPr>
          <w:sz w:val="28"/>
          <w:szCs w:val="28"/>
        </w:rPr>
        <w:t xml:space="preserve"> Восьмого апеляційного адміністративного округу, окрім Закарпатського окружного адміністративного суду, зменши</w:t>
      </w:r>
      <w:r>
        <w:rPr>
          <w:sz w:val="28"/>
          <w:szCs w:val="28"/>
        </w:rPr>
        <w:t>вся</w:t>
      </w:r>
      <w:r w:rsidRPr="00CA5F83">
        <w:rPr>
          <w:sz w:val="28"/>
          <w:szCs w:val="28"/>
        </w:rPr>
        <w:t xml:space="preserve"> відсот</w:t>
      </w:r>
      <w:r>
        <w:rPr>
          <w:sz w:val="28"/>
          <w:szCs w:val="28"/>
        </w:rPr>
        <w:t>ок</w:t>
      </w:r>
      <w:r w:rsidRPr="00CA5F83">
        <w:rPr>
          <w:sz w:val="28"/>
          <w:szCs w:val="28"/>
        </w:rPr>
        <w:t xml:space="preserve"> скасованих щодо переглянутих постанов. Покращення зазначених результатів перегляду постанов окружних адміністративних судів свідчить про ефективність вжитих заходів Восьмого ААС у вигляді проведення </w:t>
      </w:r>
      <w:r w:rsidRPr="00CA5F83">
        <w:rPr>
          <w:sz w:val="28"/>
          <w:szCs w:val="28"/>
        </w:rPr>
        <w:lastRenderedPageBreak/>
        <w:t>нарад з підведення підсумків роботи окружних адміністративних судів, семінарів щодо формування єдиної практики вирішення адміністративних спорів та обміну досвідом роботи, систематичного надання методичної допомоги з проблемних питань застосування чинного законодавства суддям окружних адміністративних судів, здійснення узагальнення причин скасування та зміни судових рішень окружних адміністративних судів з наступним обговоренням цих причин на нарадах суддів окружних адміністративних судів.</w:t>
      </w:r>
    </w:p>
    <w:p w:rsidR="005F3198" w:rsidRPr="00CA5F83" w:rsidRDefault="005F3198" w:rsidP="005F3198">
      <w:pPr>
        <w:autoSpaceDE w:val="0"/>
        <w:autoSpaceDN w:val="0"/>
        <w:adjustRightInd w:val="0"/>
        <w:spacing w:before="240"/>
        <w:ind w:firstLine="708"/>
        <w:jc w:val="both"/>
        <w:rPr>
          <w:sz w:val="28"/>
          <w:szCs w:val="28"/>
        </w:rPr>
      </w:pPr>
      <w:r w:rsidRPr="00CA5F83">
        <w:rPr>
          <w:sz w:val="28"/>
          <w:szCs w:val="28"/>
        </w:rPr>
        <w:t xml:space="preserve">З метою організації роботи щодо вивчення проблемних питань застосування норм права та надання методичної допомоги у їх застосуванні наказом Восьмого </w:t>
      </w:r>
      <w:r>
        <w:rPr>
          <w:sz w:val="28"/>
          <w:szCs w:val="28"/>
        </w:rPr>
        <w:t>апеляційного адміністративного суду</w:t>
      </w:r>
      <w:r w:rsidRPr="00CA5F83">
        <w:rPr>
          <w:sz w:val="28"/>
          <w:szCs w:val="28"/>
        </w:rPr>
        <w:t xml:space="preserve"> створені робочі групи з вивчення проблемних питань застосування норм матеріального права та застосування норм процесуального права.</w:t>
      </w:r>
    </w:p>
    <w:p w:rsidR="005F3198" w:rsidRPr="00CA5F83" w:rsidRDefault="005F3198" w:rsidP="005F3198">
      <w:pPr>
        <w:autoSpaceDE w:val="0"/>
        <w:autoSpaceDN w:val="0"/>
        <w:adjustRightInd w:val="0"/>
        <w:spacing w:before="240"/>
        <w:ind w:firstLine="708"/>
        <w:jc w:val="both"/>
        <w:rPr>
          <w:sz w:val="28"/>
          <w:szCs w:val="28"/>
        </w:rPr>
      </w:pPr>
      <w:r w:rsidRPr="00CA5F83">
        <w:rPr>
          <w:sz w:val="28"/>
          <w:szCs w:val="28"/>
        </w:rPr>
        <w:t>Цей орган носить консультативний характер і його діяльність полягає у виявленні та вивченні проблемних питань у застосуванні норм права, підготовці висновків та наданні методичної допомоги суддям Восьмого апеляційного адміністративного суду та Восьмого апеляційного адміністративного округу у застосуванні норм матеріального та процесуального права.</w:t>
      </w:r>
    </w:p>
    <w:p w:rsidR="005F3198" w:rsidRPr="00CA5F83" w:rsidRDefault="005F3198" w:rsidP="005F3198">
      <w:pPr>
        <w:autoSpaceDE w:val="0"/>
        <w:autoSpaceDN w:val="0"/>
        <w:adjustRightInd w:val="0"/>
        <w:spacing w:before="240"/>
        <w:ind w:firstLine="708"/>
        <w:jc w:val="both"/>
        <w:rPr>
          <w:sz w:val="28"/>
          <w:szCs w:val="28"/>
        </w:rPr>
      </w:pPr>
      <w:r w:rsidRPr="00CA5F83">
        <w:rPr>
          <w:sz w:val="28"/>
          <w:szCs w:val="28"/>
        </w:rPr>
        <w:t>Протягом 20</w:t>
      </w:r>
      <w:r>
        <w:rPr>
          <w:sz w:val="28"/>
          <w:szCs w:val="28"/>
        </w:rPr>
        <w:t>20</w:t>
      </w:r>
      <w:r w:rsidRPr="00CA5F83">
        <w:rPr>
          <w:sz w:val="28"/>
          <w:szCs w:val="28"/>
        </w:rPr>
        <w:t xml:space="preserve"> року робочі групи підготували ряд документів рекомендаційного характеру. Виявлені та вивчені проблемні питання застосування норм права, а також напрацювання робочих груп для забезпечення єдності судової практики бул</w:t>
      </w:r>
      <w:r w:rsidR="002562C7">
        <w:rPr>
          <w:sz w:val="28"/>
          <w:szCs w:val="28"/>
        </w:rPr>
        <w:t>и</w:t>
      </w:r>
      <w:r w:rsidRPr="00CA5F83">
        <w:rPr>
          <w:sz w:val="28"/>
          <w:szCs w:val="28"/>
        </w:rPr>
        <w:t xml:space="preserve"> надіслан</w:t>
      </w:r>
      <w:r w:rsidR="002562C7">
        <w:rPr>
          <w:sz w:val="28"/>
          <w:szCs w:val="28"/>
        </w:rPr>
        <w:t>і</w:t>
      </w:r>
      <w:r w:rsidRPr="00CA5F83">
        <w:rPr>
          <w:sz w:val="28"/>
          <w:szCs w:val="28"/>
        </w:rPr>
        <w:t xml:space="preserve"> суддям Восьмого апеляційного адміністративного округу, а частина з доробків була опублікована в ряді юридичних видань України.</w:t>
      </w:r>
    </w:p>
    <w:p w:rsidR="005F3198" w:rsidRPr="00CA5F83" w:rsidRDefault="005F3198" w:rsidP="005F3198">
      <w:pPr>
        <w:autoSpaceDE w:val="0"/>
        <w:autoSpaceDN w:val="0"/>
        <w:adjustRightInd w:val="0"/>
        <w:spacing w:before="240"/>
        <w:ind w:firstLine="708"/>
        <w:jc w:val="both"/>
        <w:rPr>
          <w:sz w:val="28"/>
          <w:szCs w:val="28"/>
        </w:rPr>
      </w:pPr>
      <w:r w:rsidRPr="00CA5F83">
        <w:rPr>
          <w:sz w:val="28"/>
          <w:szCs w:val="28"/>
        </w:rPr>
        <w:t xml:space="preserve">Для покращення ефективності роботи Восьмого </w:t>
      </w:r>
      <w:r>
        <w:rPr>
          <w:sz w:val="28"/>
          <w:szCs w:val="28"/>
        </w:rPr>
        <w:t>апеляційного адміністративного суду</w:t>
      </w:r>
      <w:r w:rsidRPr="00CA5F83">
        <w:rPr>
          <w:sz w:val="28"/>
          <w:szCs w:val="28"/>
        </w:rPr>
        <w:t xml:space="preserve"> пропонуємо проводити навчання та семінари з працівниками апарату суду відповідальним</w:t>
      </w:r>
      <w:r>
        <w:rPr>
          <w:sz w:val="28"/>
          <w:szCs w:val="28"/>
        </w:rPr>
        <w:t>и за внесення даних в КП «ДСС».</w:t>
      </w:r>
    </w:p>
    <w:p w:rsidR="005F3198" w:rsidRDefault="005F3198" w:rsidP="005F3198">
      <w:pPr>
        <w:autoSpaceDE w:val="0"/>
        <w:autoSpaceDN w:val="0"/>
        <w:adjustRightInd w:val="0"/>
        <w:spacing w:before="240"/>
        <w:ind w:firstLine="708"/>
        <w:jc w:val="both"/>
        <w:rPr>
          <w:sz w:val="28"/>
          <w:szCs w:val="28"/>
        </w:rPr>
      </w:pPr>
      <w:r w:rsidRPr="00CA5F83">
        <w:rPr>
          <w:sz w:val="28"/>
          <w:szCs w:val="28"/>
        </w:rPr>
        <w:t>Даний огляд довести до відома суддів, помічників суддів та працівників апарату Восьмого апеляційного адміністративного суду.</w:t>
      </w:r>
    </w:p>
    <w:p w:rsidR="005F3198" w:rsidRPr="00CA5F83" w:rsidRDefault="005F3198" w:rsidP="005F3198">
      <w:pPr>
        <w:autoSpaceDE w:val="0"/>
        <w:autoSpaceDN w:val="0"/>
        <w:adjustRightInd w:val="0"/>
        <w:spacing w:before="240"/>
        <w:ind w:firstLine="708"/>
        <w:jc w:val="both"/>
        <w:rPr>
          <w:sz w:val="28"/>
          <w:szCs w:val="28"/>
        </w:rPr>
      </w:pPr>
    </w:p>
    <w:p w:rsidR="005F3198" w:rsidRPr="007D3326" w:rsidRDefault="005F3198" w:rsidP="005F3198">
      <w:pPr>
        <w:pStyle w:val="a5"/>
        <w:spacing w:before="240"/>
        <w:ind w:firstLine="708"/>
        <w:jc w:val="both"/>
      </w:pPr>
      <w:r>
        <w:t>В.о. голови</w:t>
      </w:r>
    </w:p>
    <w:p w:rsidR="009B1175" w:rsidRPr="007D3326" w:rsidRDefault="009B1175" w:rsidP="007B7666">
      <w:pPr>
        <w:pStyle w:val="a5"/>
        <w:ind w:firstLine="708"/>
        <w:jc w:val="both"/>
      </w:pPr>
      <w:r w:rsidRPr="007D3326">
        <w:t>Восьмого апеляційного</w:t>
      </w:r>
    </w:p>
    <w:p w:rsidR="009B1175" w:rsidRPr="007D3326" w:rsidRDefault="007B7666" w:rsidP="00A17891">
      <w:pPr>
        <w:pStyle w:val="a5"/>
        <w:ind w:firstLine="709"/>
        <w:jc w:val="both"/>
      </w:pPr>
      <w:r w:rsidRPr="007D3326">
        <w:t>адміністративного суду</w:t>
      </w:r>
      <w:r w:rsidRPr="007D3326">
        <w:tab/>
      </w:r>
      <w:r w:rsidRPr="007D3326">
        <w:tab/>
      </w:r>
      <w:r w:rsidRPr="007D3326">
        <w:tab/>
      </w:r>
      <w:r w:rsidRPr="007D3326">
        <w:tab/>
      </w:r>
      <w:r w:rsidRPr="007D3326">
        <w:tab/>
      </w:r>
      <w:r w:rsidR="009B1175" w:rsidRPr="007D3326">
        <w:tab/>
      </w:r>
      <w:r w:rsidR="005F3198">
        <w:t>В.С. Затолочний</w:t>
      </w:r>
    </w:p>
    <w:p w:rsidR="009B1175" w:rsidRPr="007D3326" w:rsidRDefault="0039491D" w:rsidP="0039491D">
      <w:pPr>
        <w:spacing w:before="600"/>
        <w:jc w:val="both"/>
        <w:rPr>
          <w:sz w:val="18"/>
          <w:szCs w:val="18"/>
        </w:rPr>
      </w:pPr>
      <w:r w:rsidRPr="007D3326">
        <w:rPr>
          <w:sz w:val="18"/>
          <w:szCs w:val="18"/>
        </w:rPr>
        <w:t>В</w:t>
      </w:r>
      <w:r w:rsidR="009B1175" w:rsidRPr="007D3326">
        <w:rPr>
          <w:sz w:val="18"/>
          <w:szCs w:val="18"/>
        </w:rPr>
        <w:t>ідділ судової статистики</w:t>
      </w:r>
    </w:p>
    <w:p w:rsidR="009B1175" w:rsidRPr="007D3326" w:rsidRDefault="009B1175" w:rsidP="009B1175">
      <w:pPr>
        <w:jc w:val="both"/>
        <w:rPr>
          <w:sz w:val="18"/>
          <w:szCs w:val="18"/>
        </w:rPr>
      </w:pPr>
      <w:r w:rsidRPr="007D3326">
        <w:rPr>
          <w:sz w:val="18"/>
          <w:szCs w:val="18"/>
        </w:rPr>
        <w:t>та узагальнення судової практики</w:t>
      </w:r>
    </w:p>
    <w:p w:rsidR="007A4F1E" w:rsidRPr="007D3326" w:rsidRDefault="009B1175" w:rsidP="00FD2B6F">
      <w:pPr>
        <w:jc w:val="both"/>
        <w:rPr>
          <w:sz w:val="18"/>
          <w:szCs w:val="18"/>
        </w:rPr>
      </w:pPr>
      <w:r w:rsidRPr="007D3326">
        <w:rPr>
          <w:sz w:val="18"/>
          <w:szCs w:val="18"/>
        </w:rPr>
        <w:t>(032) 236-75-22</w:t>
      </w:r>
    </w:p>
    <w:sectPr w:rsidR="007A4F1E" w:rsidRPr="007D3326" w:rsidSect="00433F59">
      <w:pgSz w:w="11906" w:h="16838"/>
      <w:pgMar w:top="142" w:right="850"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6B" w:rsidRDefault="0031046B" w:rsidP="00651C5E">
      <w:r>
        <w:separator/>
      </w:r>
    </w:p>
  </w:endnote>
  <w:endnote w:type="continuationSeparator" w:id="0">
    <w:p w:rsidR="0031046B" w:rsidRDefault="0031046B" w:rsidP="0065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6B" w:rsidRDefault="0031046B" w:rsidP="00651C5E">
      <w:r>
        <w:separator/>
      </w:r>
    </w:p>
  </w:footnote>
  <w:footnote w:type="continuationSeparator" w:id="0">
    <w:p w:rsidR="0031046B" w:rsidRDefault="0031046B" w:rsidP="00651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A7" w:rsidRDefault="00C17AA7">
    <w:pPr>
      <w:pStyle w:val="ae"/>
      <w:jc w:val="center"/>
    </w:pPr>
    <w:r>
      <w:fldChar w:fldCharType="begin"/>
    </w:r>
    <w:r>
      <w:instrText xml:space="preserve"> PAGE   \* MERGEFORMAT </w:instrText>
    </w:r>
    <w:r>
      <w:fldChar w:fldCharType="separate"/>
    </w:r>
    <w:r w:rsidR="00F728E3">
      <w:rPr>
        <w:noProof/>
      </w:rPr>
      <w:t>20</w:t>
    </w:r>
    <w:r>
      <w:rPr>
        <w:noProof/>
      </w:rPr>
      <w:fldChar w:fldCharType="end"/>
    </w:r>
  </w:p>
  <w:p w:rsidR="00C17AA7" w:rsidRDefault="00C17AA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C7B"/>
    <w:multiLevelType w:val="hybridMultilevel"/>
    <w:tmpl w:val="66BCC3C2"/>
    <w:lvl w:ilvl="0" w:tplc="D0909E68">
      <w:start w:val="6"/>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5693E77"/>
    <w:multiLevelType w:val="hybridMultilevel"/>
    <w:tmpl w:val="3294D20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D84984"/>
    <w:multiLevelType w:val="hybridMultilevel"/>
    <w:tmpl w:val="7C845C66"/>
    <w:lvl w:ilvl="0" w:tplc="F4E0FE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1D34A41"/>
    <w:multiLevelType w:val="hybridMultilevel"/>
    <w:tmpl w:val="18CCB4F6"/>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15:restartNumberingAfterBreak="0">
    <w:nsid w:val="22B06DEA"/>
    <w:multiLevelType w:val="multilevel"/>
    <w:tmpl w:val="D144DEBE"/>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5D33AE2"/>
    <w:multiLevelType w:val="hybridMultilevel"/>
    <w:tmpl w:val="5038C63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25E1600F"/>
    <w:multiLevelType w:val="hybridMultilevel"/>
    <w:tmpl w:val="B29CAFE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15:restartNumberingAfterBreak="0">
    <w:nsid w:val="27726B97"/>
    <w:multiLevelType w:val="hybridMultilevel"/>
    <w:tmpl w:val="C1EC0B2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15:restartNumberingAfterBreak="0">
    <w:nsid w:val="2B8B3ECC"/>
    <w:multiLevelType w:val="hybridMultilevel"/>
    <w:tmpl w:val="A85C71A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BC31A0B"/>
    <w:multiLevelType w:val="hybridMultilevel"/>
    <w:tmpl w:val="94B8E148"/>
    <w:lvl w:ilvl="0" w:tplc="D9DA26B0">
      <w:start w:val="15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2EF53817"/>
    <w:multiLevelType w:val="hybridMultilevel"/>
    <w:tmpl w:val="39500472"/>
    <w:lvl w:ilvl="0" w:tplc="6CCA1EF6">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1460C73"/>
    <w:multiLevelType w:val="hybridMultilevel"/>
    <w:tmpl w:val="A200815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5582F78"/>
    <w:multiLevelType w:val="hybridMultilevel"/>
    <w:tmpl w:val="9F224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DD0169"/>
    <w:multiLevelType w:val="hybridMultilevel"/>
    <w:tmpl w:val="8A3C91CE"/>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3EC24DF3"/>
    <w:multiLevelType w:val="multilevel"/>
    <w:tmpl w:val="20F495EE"/>
    <w:lvl w:ilvl="0">
      <w:start w:val="2"/>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5" w15:restartNumberingAfterBreak="0">
    <w:nsid w:val="42E05710"/>
    <w:multiLevelType w:val="multilevel"/>
    <w:tmpl w:val="22A430D4"/>
    <w:lvl w:ilvl="0">
      <w:start w:val="1"/>
      <w:numFmt w:val="decimal"/>
      <w:lvlText w:val="%1."/>
      <w:lvlJc w:val="left"/>
      <w:pPr>
        <w:ind w:left="644"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46392990"/>
    <w:multiLevelType w:val="hybridMultilevel"/>
    <w:tmpl w:val="44722E3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6B3766B"/>
    <w:multiLevelType w:val="hybridMultilevel"/>
    <w:tmpl w:val="20E08E20"/>
    <w:lvl w:ilvl="0" w:tplc="0422000D">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47566EE8"/>
    <w:multiLevelType w:val="multilevel"/>
    <w:tmpl w:val="3D1E1D6E"/>
    <w:lvl w:ilvl="0">
      <w:start w:val="4"/>
      <w:numFmt w:val="decimal"/>
      <w:lvlText w:val="%1."/>
      <w:lvlJc w:val="left"/>
      <w:pPr>
        <w:ind w:left="1353"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15:restartNumberingAfterBreak="0">
    <w:nsid w:val="49480836"/>
    <w:multiLevelType w:val="multilevel"/>
    <w:tmpl w:val="CEE83E24"/>
    <w:lvl w:ilvl="0">
      <w:start w:val="5"/>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C5C26DF"/>
    <w:multiLevelType w:val="hybridMultilevel"/>
    <w:tmpl w:val="259053D8"/>
    <w:lvl w:ilvl="0" w:tplc="0419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FBC2446"/>
    <w:multiLevelType w:val="hybridMultilevel"/>
    <w:tmpl w:val="8EC0D29A"/>
    <w:lvl w:ilvl="0" w:tplc="A6B86C42">
      <w:start w:val="19"/>
      <w:numFmt w:val="bullet"/>
      <w:lvlText w:val="-"/>
      <w:lvlJc w:val="left"/>
      <w:pPr>
        <w:ind w:left="1106" w:hanging="360"/>
      </w:pPr>
      <w:rPr>
        <w:rFonts w:ascii="Times New Roman" w:eastAsia="Times New Roman" w:hAnsi="Times New Roman" w:cs="Times New Roman" w:hint="default"/>
      </w:rPr>
    </w:lvl>
    <w:lvl w:ilvl="1" w:tplc="04220003" w:tentative="1">
      <w:start w:val="1"/>
      <w:numFmt w:val="bullet"/>
      <w:lvlText w:val="o"/>
      <w:lvlJc w:val="left"/>
      <w:pPr>
        <w:ind w:left="1826" w:hanging="360"/>
      </w:pPr>
      <w:rPr>
        <w:rFonts w:ascii="Courier New" w:hAnsi="Courier New" w:cs="Courier New" w:hint="default"/>
      </w:rPr>
    </w:lvl>
    <w:lvl w:ilvl="2" w:tplc="04220005" w:tentative="1">
      <w:start w:val="1"/>
      <w:numFmt w:val="bullet"/>
      <w:lvlText w:val=""/>
      <w:lvlJc w:val="left"/>
      <w:pPr>
        <w:ind w:left="2546" w:hanging="360"/>
      </w:pPr>
      <w:rPr>
        <w:rFonts w:ascii="Wingdings" w:hAnsi="Wingdings" w:hint="default"/>
      </w:rPr>
    </w:lvl>
    <w:lvl w:ilvl="3" w:tplc="04220001" w:tentative="1">
      <w:start w:val="1"/>
      <w:numFmt w:val="bullet"/>
      <w:lvlText w:val=""/>
      <w:lvlJc w:val="left"/>
      <w:pPr>
        <w:ind w:left="3266" w:hanging="360"/>
      </w:pPr>
      <w:rPr>
        <w:rFonts w:ascii="Symbol" w:hAnsi="Symbol" w:hint="default"/>
      </w:rPr>
    </w:lvl>
    <w:lvl w:ilvl="4" w:tplc="04220003" w:tentative="1">
      <w:start w:val="1"/>
      <w:numFmt w:val="bullet"/>
      <w:lvlText w:val="o"/>
      <w:lvlJc w:val="left"/>
      <w:pPr>
        <w:ind w:left="3986" w:hanging="360"/>
      </w:pPr>
      <w:rPr>
        <w:rFonts w:ascii="Courier New" w:hAnsi="Courier New" w:cs="Courier New" w:hint="default"/>
      </w:rPr>
    </w:lvl>
    <w:lvl w:ilvl="5" w:tplc="04220005" w:tentative="1">
      <w:start w:val="1"/>
      <w:numFmt w:val="bullet"/>
      <w:lvlText w:val=""/>
      <w:lvlJc w:val="left"/>
      <w:pPr>
        <w:ind w:left="4706" w:hanging="360"/>
      </w:pPr>
      <w:rPr>
        <w:rFonts w:ascii="Wingdings" w:hAnsi="Wingdings" w:hint="default"/>
      </w:rPr>
    </w:lvl>
    <w:lvl w:ilvl="6" w:tplc="04220001" w:tentative="1">
      <w:start w:val="1"/>
      <w:numFmt w:val="bullet"/>
      <w:lvlText w:val=""/>
      <w:lvlJc w:val="left"/>
      <w:pPr>
        <w:ind w:left="5426" w:hanging="360"/>
      </w:pPr>
      <w:rPr>
        <w:rFonts w:ascii="Symbol" w:hAnsi="Symbol" w:hint="default"/>
      </w:rPr>
    </w:lvl>
    <w:lvl w:ilvl="7" w:tplc="04220003" w:tentative="1">
      <w:start w:val="1"/>
      <w:numFmt w:val="bullet"/>
      <w:lvlText w:val="o"/>
      <w:lvlJc w:val="left"/>
      <w:pPr>
        <w:ind w:left="6146" w:hanging="360"/>
      </w:pPr>
      <w:rPr>
        <w:rFonts w:ascii="Courier New" w:hAnsi="Courier New" w:cs="Courier New" w:hint="default"/>
      </w:rPr>
    </w:lvl>
    <w:lvl w:ilvl="8" w:tplc="04220005" w:tentative="1">
      <w:start w:val="1"/>
      <w:numFmt w:val="bullet"/>
      <w:lvlText w:val=""/>
      <w:lvlJc w:val="left"/>
      <w:pPr>
        <w:ind w:left="6866" w:hanging="360"/>
      </w:pPr>
      <w:rPr>
        <w:rFonts w:ascii="Wingdings" w:hAnsi="Wingdings" w:hint="default"/>
      </w:rPr>
    </w:lvl>
  </w:abstractNum>
  <w:abstractNum w:abstractNumId="22" w15:restartNumberingAfterBreak="0">
    <w:nsid w:val="54840448"/>
    <w:multiLevelType w:val="hybridMultilevel"/>
    <w:tmpl w:val="BDE0ACB6"/>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57680451"/>
    <w:multiLevelType w:val="multilevel"/>
    <w:tmpl w:val="8C8E8628"/>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AAC3103"/>
    <w:multiLevelType w:val="hybridMultilevel"/>
    <w:tmpl w:val="06C631E6"/>
    <w:lvl w:ilvl="0" w:tplc="0422000B">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B8D683B"/>
    <w:multiLevelType w:val="hybridMultilevel"/>
    <w:tmpl w:val="D04ED146"/>
    <w:lvl w:ilvl="0" w:tplc="EF6C895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C9748DD"/>
    <w:multiLevelType w:val="hybridMultilevel"/>
    <w:tmpl w:val="B3EE32E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042FA2"/>
    <w:multiLevelType w:val="hybridMultilevel"/>
    <w:tmpl w:val="605060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0F2127"/>
    <w:multiLevelType w:val="hybridMultilevel"/>
    <w:tmpl w:val="CF6CF19A"/>
    <w:lvl w:ilvl="0" w:tplc="C702193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F436871"/>
    <w:multiLevelType w:val="hybridMultilevel"/>
    <w:tmpl w:val="04EAF7DE"/>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15:restartNumberingAfterBreak="0">
    <w:nsid w:val="609B7094"/>
    <w:multiLevelType w:val="hybridMultilevel"/>
    <w:tmpl w:val="5A4EF22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1" w15:restartNumberingAfterBreak="0">
    <w:nsid w:val="643A3FA3"/>
    <w:multiLevelType w:val="hybridMultilevel"/>
    <w:tmpl w:val="E70A309E"/>
    <w:lvl w:ilvl="0" w:tplc="4580A6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6C13FAF"/>
    <w:multiLevelType w:val="hybridMultilevel"/>
    <w:tmpl w:val="AA087DF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3" w15:restartNumberingAfterBreak="0">
    <w:nsid w:val="68BC50EA"/>
    <w:multiLevelType w:val="hybridMultilevel"/>
    <w:tmpl w:val="BBC4EE8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68CC1A2F"/>
    <w:multiLevelType w:val="hybridMultilevel"/>
    <w:tmpl w:val="70D29BE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5" w15:restartNumberingAfterBreak="0">
    <w:nsid w:val="7D086C48"/>
    <w:multiLevelType w:val="hybridMultilevel"/>
    <w:tmpl w:val="0896C796"/>
    <w:lvl w:ilvl="0" w:tplc="616CD6D4">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7DFB5DCD"/>
    <w:multiLevelType w:val="hybridMultilevel"/>
    <w:tmpl w:val="84BA4B22"/>
    <w:lvl w:ilvl="0" w:tplc="C7021938">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15"/>
  </w:num>
  <w:num w:numId="2">
    <w:abstractNumId w:val="35"/>
  </w:num>
  <w:num w:numId="3">
    <w:abstractNumId w:val="27"/>
  </w:num>
  <w:num w:numId="4">
    <w:abstractNumId w:val="18"/>
  </w:num>
  <w:num w:numId="5">
    <w:abstractNumId w:val="4"/>
  </w:num>
  <w:num w:numId="6">
    <w:abstractNumId w:val="23"/>
  </w:num>
  <w:num w:numId="7">
    <w:abstractNumId w:val="14"/>
  </w:num>
  <w:num w:numId="8">
    <w:abstractNumId w:val="19"/>
  </w:num>
  <w:num w:numId="9">
    <w:abstractNumId w:val="12"/>
  </w:num>
  <w:num w:numId="10">
    <w:abstractNumId w:val="3"/>
  </w:num>
  <w:num w:numId="11">
    <w:abstractNumId w:val="28"/>
  </w:num>
  <w:num w:numId="12">
    <w:abstractNumId w:val="0"/>
  </w:num>
  <w:num w:numId="13">
    <w:abstractNumId w:val="25"/>
  </w:num>
  <w:num w:numId="14">
    <w:abstractNumId w:val="36"/>
  </w:num>
  <w:num w:numId="15">
    <w:abstractNumId w:val="26"/>
  </w:num>
  <w:num w:numId="16">
    <w:abstractNumId w:val="16"/>
  </w:num>
  <w:num w:numId="17">
    <w:abstractNumId w:val="21"/>
  </w:num>
  <w:num w:numId="18">
    <w:abstractNumId w:val="20"/>
  </w:num>
  <w:num w:numId="19">
    <w:abstractNumId w:val="29"/>
  </w:num>
  <w:num w:numId="20">
    <w:abstractNumId w:val="11"/>
  </w:num>
  <w:num w:numId="21">
    <w:abstractNumId w:val="1"/>
  </w:num>
  <w:num w:numId="22">
    <w:abstractNumId w:val="22"/>
  </w:num>
  <w:num w:numId="23">
    <w:abstractNumId w:val="31"/>
  </w:num>
  <w:num w:numId="24">
    <w:abstractNumId w:val="33"/>
  </w:num>
  <w:num w:numId="25">
    <w:abstractNumId w:val="10"/>
  </w:num>
  <w:num w:numId="26">
    <w:abstractNumId w:val="8"/>
  </w:num>
  <w:num w:numId="27">
    <w:abstractNumId w:val="9"/>
  </w:num>
  <w:num w:numId="28">
    <w:abstractNumId w:val="17"/>
  </w:num>
  <w:num w:numId="29">
    <w:abstractNumId w:val="13"/>
  </w:num>
  <w:num w:numId="30">
    <w:abstractNumId w:val="24"/>
  </w:num>
  <w:num w:numId="31">
    <w:abstractNumId w:val="6"/>
  </w:num>
  <w:num w:numId="32">
    <w:abstractNumId w:val="7"/>
  </w:num>
  <w:num w:numId="33">
    <w:abstractNumId w:val="34"/>
  </w:num>
  <w:num w:numId="34">
    <w:abstractNumId w:val="5"/>
  </w:num>
  <w:num w:numId="35">
    <w:abstractNumId w:val="30"/>
  </w:num>
  <w:num w:numId="36">
    <w:abstractNumId w:val="3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F6"/>
    <w:rsid w:val="0000637F"/>
    <w:rsid w:val="00017DDE"/>
    <w:rsid w:val="0002302E"/>
    <w:rsid w:val="00024FBF"/>
    <w:rsid w:val="00025DD9"/>
    <w:rsid w:val="000271F8"/>
    <w:rsid w:val="000365F2"/>
    <w:rsid w:val="000450D0"/>
    <w:rsid w:val="00054CC7"/>
    <w:rsid w:val="00073D6C"/>
    <w:rsid w:val="00076C39"/>
    <w:rsid w:val="0008147B"/>
    <w:rsid w:val="00081B86"/>
    <w:rsid w:val="00092B3E"/>
    <w:rsid w:val="00093FAA"/>
    <w:rsid w:val="00096D72"/>
    <w:rsid w:val="000B19A2"/>
    <w:rsid w:val="000C1C53"/>
    <w:rsid w:val="000C34C0"/>
    <w:rsid w:val="000E090B"/>
    <w:rsid w:val="000E4713"/>
    <w:rsid w:val="000E74FB"/>
    <w:rsid w:val="000F20A1"/>
    <w:rsid w:val="000F731C"/>
    <w:rsid w:val="001002F7"/>
    <w:rsid w:val="001012F4"/>
    <w:rsid w:val="00106826"/>
    <w:rsid w:val="001119DB"/>
    <w:rsid w:val="00121647"/>
    <w:rsid w:val="001373B9"/>
    <w:rsid w:val="00155EC0"/>
    <w:rsid w:val="00161A4C"/>
    <w:rsid w:val="00165B61"/>
    <w:rsid w:val="00170EF2"/>
    <w:rsid w:val="00175B7F"/>
    <w:rsid w:val="00175E98"/>
    <w:rsid w:val="00176720"/>
    <w:rsid w:val="0019769E"/>
    <w:rsid w:val="001A13B6"/>
    <w:rsid w:val="001A659A"/>
    <w:rsid w:val="001B3FA7"/>
    <w:rsid w:val="001B465C"/>
    <w:rsid w:val="001C1233"/>
    <w:rsid w:val="001C2CEA"/>
    <w:rsid w:val="001C77F6"/>
    <w:rsid w:val="001E4347"/>
    <w:rsid w:val="001E4FA5"/>
    <w:rsid w:val="001F4DF4"/>
    <w:rsid w:val="001F567F"/>
    <w:rsid w:val="00202C1B"/>
    <w:rsid w:val="00210AB2"/>
    <w:rsid w:val="0021295B"/>
    <w:rsid w:val="002379F1"/>
    <w:rsid w:val="00247736"/>
    <w:rsid w:val="002562C7"/>
    <w:rsid w:val="00262435"/>
    <w:rsid w:val="00276B7F"/>
    <w:rsid w:val="002A0B9A"/>
    <w:rsid w:val="002A4EE6"/>
    <w:rsid w:val="002B4C21"/>
    <w:rsid w:val="002C2855"/>
    <w:rsid w:val="002E2C5F"/>
    <w:rsid w:val="002E673E"/>
    <w:rsid w:val="002F2883"/>
    <w:rsid w:val="002F6B55"/>
    <w:rsid w:val="00304B94"/>
    <w:rsid w:val="00305D3E"/>
    <w:rsid w:val="0031046B"/>
    <w:rsid w:val="00312EFF"/>
    <w:rsid w:val="00313691"/>
    <w:rsid w:val="00331C20"/>
    <w:rsid w:val="003433C0"/>
    <w:rsid w:val="00346BCD"/>
    <w:rsid w:val="003477D9"/>
    <w:rsid w:val="003505B0"/>
    <w:rsid w:val="00353CAD"/>
    <w:rsid w:val="0037236C"/>
    <w:rsid w:val="00374328"/>
    <w:rsid w:val="003779FD"/>
    <w:rsid w:val="00390BE4"/>
    <w:rsid w:val="00391BFE"/>
    <w:rsid w:val="0039491D"/>
    <w:rsid w:val="003A046F"/>
    <w:rsid w:val="003A26B3"/>
    <w:rsid w:val="003A5078"/>
    <w:rsid w:val="003B0170"/>
    <w:rsid w:val="003B22B9"/>
    <w:rsid w:val="003B3108"/>
    <w:rsid w:val="003B336A"/>
    <w:rsid w:val="003B65EF"/>
    <w:rsid w:val="003C5AD2"/>
    <w:rsid w:val="003D36B7"/>
    <w:rsid w:val="003E01EF"/>
    <w:rsid w:val="003F67E9"/>
    <w:rsid w:val="00402A64"/>
    <w:rsid w:val="0040483A"/>
    <w:rsid w:val="00422D5A"/>
    <w:rsid w:val="0042384E"/>
    <w:rsid w:val="004240A4"/>
    <w:rsid w:val="004242E6"/>
    <w:rsid w:val="00425808"/>
    <w:rsid w:val="00433F59"/>
    <w:rsid w:val="0044326B"/>
    <w:rsid w:val="004438E5"/>
    <w:rsid w:val="00445F9A"/>
    <w:rsid w:val="00451D90"/>
    <w:rsid w:val="00452E9D"/>
    <w:rsid w:val="00461366"/>
    <w:rsid w:val="0046701A"/>
    <w:rsid w:val="00470C73"/>
    <w:rsid w:val="00477CF6"/>
    <w:rsid w:val="004954A9"/>
    <w:rsid w:val="00497B6D"/>
    <w:rsid w:val="004A0EF0"/>
    <w:rsid w:val="004A3361"/>
    <w:rsid w:val="004B6A1D"/>
    <w:rsid w:val="004C07EE"/>
    <w:rsid w:val="004C3DC8"/>
    <w:rsid w:val="004C4522"/>
    <w:rsid w:val="004C7852"/>
    <w:rsid w:val="004E7F78"/>
    <w:rsid w:val="00513181"/>
    <w:rsid w:val="00517630"/>
    <w:rsid w:val="00524289"/>
    <w:rsid w:val="005311BE"/>
    <w:rsid w:val="0053326D"/>
    <w:rsid w:val="00534AE8"/>
    <w:rsid w:val="00537403"/>
    <w:rsid w:val="00541766"/>
    <w:rsid w:val="00542409"/>
    <w:rsid w:val="005574CB"/>
    <w:rsid w:val="005725B6"/>
    <w:rsid w:val="005757D1"/>
    <w:rsid w:val="0059078A"/>
    <w:rsid w:val="0059575A"/>
    <w:rsid w:val="005970E1"/>
    <w:rsid w:val="005A5FCE"/>
    <w:rsid w:val="005B31BB"/>
    <w:rsid w:val="005B4CBD"/>
    <w:rsid w:val="005C039B"/>
    <w:rsid w:val="005C0C0D"/>
    <w:rsid w:val="005D1824"/>
    <w:rsid w:val="005F3079"/>
    <w:rsid w:val="005F3198"/>
    <w:rsid w:val="005F4B2B"/>
    <w:rsid w:val="005F5138"/>
    <w:rsid w:val="006030C5"/>
    <w:rsid w:val="00604C0A"/>
    <w:rsid w:val="0060735B"/>
    <w:rsid w:val="006158A2"/>
    <w:rsid w:val="006242B7"/>
    <w:rsid w:val="00627939"/>
    <w:rsid w:val="00635585"/>
    <w:rsid w:val="00646576"/>
    <w:rsid w:val="00651C5E"/>
    <w:rsid w:val="00657657"/>
    <w:rsid w:val="00670578"/>
    <w:rsid w:val="00675E43"/>
    <w:rsid w:val="00676589"/>
    <w:rsid w:val="00680BC0"/>
    <w:rsid w:val="00682350"/>
    <w:rsid w:val="00685079"/>
    <w:rsid w:val="006855C0"/>
    <w:rsid w:val="00691EF0"/>
    <w:rsid w:val="00695C3C"/>
    <w:rsid w:val="00697867"/>
    <w:rsid w:val="006A41D7"/>
    <w:rsid w:val="00704C4E"/>
    <w:rsid w:val="00707E2A"/>
    <w:rsid w:val="00711ED4"/>
    <w:rsid w:val="00715FF7"/>
    <w:rsid w:val="00717DAB"/>
    <w:rsid w:val="00737D2F"/>
    <w:rsid w:val="00744231"/>
    <w:rsid w:val="00755FC4"/>
    <w:rsid w:val="0076012B"/>
    <w:rsid w:val="00761DA9"/>
    <w:rsid w:val="0076276C"/>
    <w:rsid w:val="00764863"/>
    <w:rsid w:val="007660EC"/>
    <w:rsid w:val="00766B69"/>
    <w:rsid w:val="00774166"/>
    <w:rsid w:val="00775756"/>
    <w:rsid w:val="00775CAD"/>
    <w:rsid w:val="007956BB"/>
    <w:rsid w:val="007A109E"/>
    <w:rsid w:val="007A4C6B"/>
    <w:rsid w:val="007A4F1E"/>
    <w:rsid w:val="007B16AA"/>
    <w:rsid w:val="007B7666"/>
    <w:rsid w:val="007B7CA7"/>
    <w:rsid w:val="007C3727"/>
    <w:rsid w:val="007D0BC6"/>
    <w:rsid w:val="007D3326"/>
    <w:rsid w:val="007D4251"/>
    <w:rsid w:val="007D5FAC"/>
    <w:rsid w:val="007D7CD7"/>
    <w:rsid w:val="007E6949"/>
    <w:rsid w:val="007F33FB"/>
    <w:rsid w:val="007F64E3"/>
    <w:rsid w:val="00811E9C"/>
    <w:rsid w:val="0083023D"/>
    <w:rsid w:val="008315C0"/>
    <w:rsid w:val="00843851"/>
    <w:rsid w:val="00846F15"/>
    <w:rsid w:val="00867C4A"/>
    <w:rsid w:val="00876D00"/>
    <w:rsid w:val="00892C13"/>
    <w:rsid w:val="00895807"/>
    <w:rsid w:val="008A0FB7"/>
    <w:rsid w:val="008A752D"/>
    <w:rsid w:val="008A7691"/>
    <w:rsid w:val="008B4EC2"/>
    <w:rsid w:val="008B507A"/>
    <w:rsid w:val="008B5D24"/>
    <w:rsid w:val="008C0E9A"/>
    <w:rsid w:val="008C4CC2"/>
    <w:rsid w:val="008D1E1D"/>
    <w:rsid w:val="008D5063"/>
    <w:rsid w:val="008D56E7"/>
    <w:rsid w:val="008E4B18"/>
    <w:rsid w:val="008F1161"/>
    <w:rsid w:val="009051EE"/>
    <w:rsid w:val="00906C8F"/>
    <w:rsid w:val="00914101"/>
    <w:rsid w:val="00945C43"/>
    <w:rsid w:val="0094612A"/>
    <w:rsid w:val="009603F5"/>
    <w:rsid w:val="00960EAB"/>
    <w:rsid w:val="0096439B"/>
    <w:rsid w:val="009703E8"/>
    <w:rsid w:val="00980BD9"/>
    <w:rsid w:val="00982191"/>
    <w:rsid w:val="00983866"/>
    <w:rsid w:val="0098775D"/>
    <w:rsid w:val="0099229A"/>
    <w:rsid w:val="009B1175"/>
    <w:rsid w:val="009B73F8"/>
    <w:rsid w:val="009C08DC"/>
    <w:rsid w:val="009E7461"/>
    <w:rsid w:val="009F0D26"/>
    <w:rsid w:val="009F4196"/>
    <w:rsid w:val="009F62F1"/>
    <w:rsid w:val="00A01A94"/>
    <w:rsid w:val="00A04E79"/>
    <w:rsid w:val="00A10FA6"/>
    <w:rsid w:val="00A16633"/>
    <w:rsid w:val="00A17891"/>
    <w:rsid w:val="00A21F62"/>
    <w:rsid w:val="00A32EE7"/>
    <w:rsid w:val="00A33EC0"/>
    <w:rsid w:val="00A35CC8"/>
    <w:rsid w:val="00A64C65"/>
    <w:rsid w:val="00A9272E"/>
    <w:rsid w:val="00AB135B"/>
    <w:rsid w:val="00AB16F1"/>
    <w:rsid w:val="00AB1DF7"/>
    <w:rsid w:val="00AB2810"/>
    <w:rsid w:val="00AC4A63"/>
    <w:rsid w:val="00AD0D97"/>
    <w:rsid w:val="00AD39DA"/>
    <w:rsid w:val="00AD7DD6"/>
    <w:rsid w:val="00AE0334"/>
    <w:rsid w:val="00AE0C30"/>
    <w:rsid w:val="00AE6FB3"/>
    <w:rsid w:val="00AE70E9"/>
    <w:rsid w:val="00AE7956"/>
    <w:rsid w:val="00B01AC4"/>
    <w:rsid w:val="00B05671"/>
    <w:rsid w:val="00B32407"/>
    <w:rsid w:val="00B35F18"/>
    <w:rsid w:val="00B37045"/>
    <w:rsid w:val="00B418AF"/>
    <w:rsid w:val="00B41BDD"/>
    <w:rsid w:val="00B44C95"/>
    <w:rsid w:val="00B46E85"/>
    <w:rsid w:val="00B54161"/>
    <w:rsid w:val="00B5686B"/>
    <w:rsid w:val="00B62C37"/>
    <w:rsid w:val="00B67026"/>
    <w:rsid w:val="00B74D26"/>
    <w:rsid w:val="00B75DFA"/>
    <w:rsid w:val="00B764D2"/>
    <w:rsid w:val="00B800FA"/>
    <w:rsid w:val="00B83664"/>
    <w:rsid w:val="00B90E50"/>
    <w:rsid w:val="00B96A4C"/>
    <w:rsid w:val="00BA1766"/>
    <w:rsid w:val="00BA4DD9"/>
    <w:rsid w:val="00BA5F2C"/>
    <w:rsid w:val="00BA783E"/>
    <w:rsid w:val="00BB28A1"/>
    <w:rsid w:val="00BC4103"/>
    <w:rsid w:val="00BC4831"/>
    <w:rsid w:val="00BC6582"/>
    <w:rsid w:val="00BD00C3"/>
    <w:rsid w:val="00BE1B93"/>
    <w:rsid w:val="00BF1CD1"/>
    <w:rsid w:val="00BF21FB"/>
    <w:rsid w:val="00C12117"/>
    <w:rsid w:val="00C13D6F"/>
    <w:rsid w:val="00C13FB7"/>
    <w:rsid w:val="00C14957"/>
    <w:rsid w:val="00C16227"/>
    <w:rsid w:val="00C172B0"/>
    <w:rsid w:val="00C17AA7"/>
    <w:rsid w:val="00C300D5"/>
    <w:rsid w:val="00C32575"/>
    <w:rsid w:val="00C41BB9"/>
    <w:rsid w:val="00C43903"/>
    <w:rsid w:val="00C4475E"/>
    <w:rsid w:val="00C478D5"/>
    <w:rsid w:val="00C53AD3"/>
    <w:rsid w:val="00C625F5"/>
    <w:rsid w:val="00C62B1A"/>
    <w:rsid w:val="00C8095B"/>
    <w:rsid w:val="00C82369"/>
    <w:rsid w:val="00C8648A"/>
    <w:rsid w:val="00C9277D"/>
    <w:rsid w:val="00C975AC"/>
    <w:rsid w:val="00C9776A"/>
    <w:rsid w:val="00CA0FFB"/>
    <w:rsid w:val="00CA27CE"/>
    <w:rsid w:val="00CA330D"/>
    <w:rsid w:val="00CA4E21"/>
    <w:rsid w:val="00CA5E4D"/>
    <w:rsid w:val="00CC39AA"/>
    <w:rsid w:val="00CD2447"/>
    <w:rsid w:val="00CD5884"/>
    <w:rsid w:val="00CD68E0"/>
    <w:rsid w:val="00CE345F"/>
    <w:rsid w:val="00CE6C10"/>
    <w:rsid w:val="00D03ABF"/>
    <w:rsid w:val="00D103F3"/>
    <w:rsid w:val="00D108D4"/>
    <w:rsid w:val="00D11B98"/>
    <w:rsid w:val="00D13209"/>
    <w:rsid w:val="00D16382"/>
    <w:rsid w:val="00D22F30"/>
    <w:rsid w:val="00D26006"/>
    <w:rsid w:val="00D36CB7"/>
    <w:rsid w:val="00D41B8F"/>
    <w:rsid w:val="00D443F1"/>
    <w:rsid w:val="00D55439"/>
    <w:rsid w:val="00D61ABD"/>
    <w:rsid w:val="00D74AAB"/>
    <w:rsid w:val="00D9183F"/>
    <w:rsid w:val="00D96A0A"/>
    <w:rsid w:val="00D977C3"/>
    <w:rsid w:val="00DA3CB1"/>
    <w:rsid w:val="00DA67CE"/>
    <w:rsid w:val="00DB60EA"/>
    <w:rsid w:val="00DB738C"/>
    <w:rsid w:val="00DC57E3"/>
    <w:rsid w:val="00DC6671"/>
    <w:rsid w:val="00DD071B"/>
    <w:rsid w:val="00DE44EF"/>
    <w:rsid w:val="00E10096"/>
    <w:rsid w:val="00E12B5F"/>
    <w:rsid w:val="00E13A09"/>
    <w:rsid w:val="00E14321"/>
    <w:rsid w:val="00E201CA"/>
    <w:rsid w:val="00E2436F"/>
    <w:rsid w:val="00E32AC0"/>
    <w:rsid w:val="00E37422"/>
    <w:rsid w:val="00E63F72"/>
    <w:rsid w:val="00E6506A"/>
    <w:rsid w:val="00E87176"/>
    <w:rsid w:val="00E945FB"/>
    <w:rsid w:val="00EA2615"/>
    <w:rsid w:val="00EB0FD6"/>
    <w:rsid w:val="00EB2A22"/>
    <w:rsid w:val="00EB6FC5"/>
    <w:rsid w:val="00EB7CE8"/>
    <w:rsid w:val="00EB7EA2"/>
    <w:rsid w:val="00EC1BF3"/>
    <w:rsid w:val="00EC43BF"/>
    <w:rsid w:val="00EC61A4"/>
    <w:rsid w:val="00ED45ED"/>
    <w:rsid w:val="00ED58DA"/>
    <w:rsid w:val="00EE29CB"/>
    <w:rsid w:val="00EF381B"/>
    <w:rsid w:val="00F01AF3"/>
    <w:rsid w:val="00F076C2"/>
    <w:rsid w:val="00F1490E"/>
    <w:rsid w:val="00F17F4B"/>
    <w:rsid w:val="00F265DE"/>
    <w:rsid w:val="00F34C39"/>
    <w:rsid w:val="00F35B89"/>
    <w:rsid w:val="00F419CE"/>
    <w:rsid w:val="00F439A9"/>
    <w:rsid w:val="00F55309"/>
    <w:rsid w:val="00F605B7"/>
    <w:rsid w:val="00F717A1"/>
    <w:rsid w:val="00F728E3"/>
    <w:rsid w:val="00F97EE4"/>
    <w:rsid w:val="00FA5113"/>
    <w:rsid w:val="00FB0B33"/>
    <w:rsid w:val="00FB741A"/>
    <w:rsid w:val="00FC0603"/>
    <w:rsid w:val="00FC13B7"/>
    <w:rsid w:val="00FD0480"/>
    <w:rsid w:val="00FD2B6F"/>
    <w:rsid w:val="00FE314C"/>
    <w:rsid w:val="00FE4FAA"/>
    <w:rsid w:val="00FE6511"/>
    <w:rsid w:val="00FF29A3"/>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65201-32EE-4AD6-93BC-998D3CA8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CF6"/>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link w:val="30"/>
    <w:uiPriority w:val="9"/>
    <w:qFormat/>
    <w:rsid w:val="00497B6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7CF6"/>
    <w:pPr>
      <w:spacing w:before="100" w:beforeAutospacing="1" w:after="100" w:afterAutospacing="1"/>
    </w:pPr>
  </w:style>
  <w:style w:type="character" w:styleId="a4">
    <w:name w:val="Hyperlink"/>
    <w:uiPriority w:val="99"/>
    <w:unhideWhenUsed/>
    <w:rsid w:val="00477CF6"/>
    <w:rPr>
      <w:color w:val="0000FF"/>
      <w:u w:val="single"/>
    </w:rPr>
  </w:style>
  <w:style w:type="paragraph" w:styleId="a5">
    <w:name w:val="Title"/>
    <w:basedOn w:val="a"/>
    <w:link w:val="a6"/>
    <w:qFormat/>
    <w:rsid w:val="00651C5E"/>
    <w:pPr>
      <w:jc w:val="center"/>
    </w:pPr>
    <w:rPr>
      <w:rFonts w:eastAsia="SimSun"/>
      <w:b/>
      <w:bCs/>
      <w:sz w:val="28"/>
      <w:szCs w:val="28"/>
    </w:rPr>
  </w:style>
  <w:style w:type="character" w:customStyle="1" w:styleId="a6">
    <w:name w:val="Назва Знак"/>
    <w:basedOn w:val="a0"/>
    <w:link w:val="a5"/>
    <w:rsid w:val="00651C5E"/>
    <w:rPr>
      <w:rFonts w:ascii="Times New Roman" w:eastAsia="SimSun" w:hAnsi="Times New Roman" w:cs="Times New Roman"/>
      <w:b/>
      <w:bCs/>
      <w:sz w:val="28"/>
      <w:szCs w:val="28"/>
      <w:lang w:val="uk-UA" w:eastAsia="ru-RU"/>
    </w:rPr>
  </w:style>
  <w:style w:type="paragraph" w:styleId="a7">
    <w:name w:val="endnote text"/>
    <w:basedOn w:val="a"/>
    <w:link w:val="a8"/>
    <w:rsid w:val="00651C5E"/>
    <w:rPr>
      <w:sz w:val="20"/>
      <w:szCs w:val="20"/>
    </w:rPr>
  </w:style>
  <w:style w:type="character" w:customStyle="1" w:styleId="a8">
    <w:name w:val="Текст кінцевої виноски Знак"/>
    <w:basedOn w:val="a0"/>
    <w:link w:val="a7"/>
    <w:rsid w:val="00651C5E"/>
    <w:rPr>
      <w:rFonts w:ascii="Times New Roman" w:eastAsia="Times New Roman" w:hAnsi="Times New Roman" w:cs="Times New Roman"/>
      <w:sz w:val="20"/>
      <w:szCs w:val="20"/>
      <w:lang w:eastAsia="ru-RU"/>
    </w:rPr>
  </w:style>
  <w:style w:type="character" w:styleId="a9">
    <w:name w:val="endnote reference"/>
    <w:rsid w:val="00651C5E"/>
    <w:rPr>
      <w:vertAlign w:val="superscript"/>
    </w:rPr>
  </w:style>
  <w:style w:type="paragraph" w:styleId="aa">
    <w:name w:val="Balloon Text"/>
    <w:basedOn w:val="a"/>
    <w:link w:val="ab"/>
    <w:uiPriority w:val="99"/>
    <w:semiHidden/>
    <w:unhideWhenUsed/>
    <w:rsid w:val="00651C5E"/>
    <w:rPr>
      <w:rFonts w:ascii="Tahoma" w:hAnsi="Tahoma" w:cs="Tahoma"/>
      <w:sz w:val="16"/>
      <w:szCs w:val="16"/>
    </w:rPr>
  </w:style>
  <w:style w:type="character" w:customStyle="1" w:styleId="ab">
    <w:name w:val="Текст у виносці Знак"/>
    <w:basedOn w:val="a0"/>
    <w:link w:val="aa"/>
    <w:uiPriority w:val="99"/>
    <w:semiHidden/>
    <w:rsid w:val="00651C5E"/>
    <w:rPr>
      <w:rFonts w:ascii="Tahoma" w:eastAsia="Times New Roman" w:hAnsi="Tahoma" w:cs="Tahoma"/>
      <w:sz w:val="16"/>
      <w:szCs w:val="16"/>
      <w:lang w:eastAsia="ru-RU"/>
    </w:rPr>
  </w:style>
  <w:style w:type="paragraph" w:styleId="ac">
    <w:name w:val="List Paragraph"/>
    <w:aliases w:val="Подглава"/>
    <w:basedOn w:val="a"/>
    <w:link w:val="ad"/>
    <w:uiPriority w:val="34"/>
    <w:qFormat/>
    <w:rsid w:val="00766B69"/>
    <w:pPr>
      <w:spacing w:after="200" w:line="276" w:lineRule="auto"/>
      <w:ind w:left="720"/>
      <w:contextualSpacing/>
    </w:pPr>
    <w:rPr>
      <w:rFonts w:ascii="Calibri" w:eastAsia="Calibri" w:hAnsi="Calibri"/>
      <w:sz w:val="22"/>
      <w:szCs w:val="22"/>
      <w:lang w:eastAsia="en-US"/>
    </w:rPr>
  </w:style>
  <w:style w:type="paragraph" w:styleId="ae">
    <w:name w:val="header"/>
    <w:basedOn w:val="a"/>
    <w:link w:val="af"/>
    <w:uiPriority w:val="99"/>
    <w:rsid w:val="003505B0"/>
    <w:pPr>
      <w:tabs>
        <w:tab w:val="center" w:pos="4677"/>
        <w:tab w:val="right" w:pos="9355"/>
      </w:tabs>
    </w:pPr>
  </w:style>
  <w:style w:type="character" w:customStyle="1" w:styleId="af">
    <w:name w:val="Верхній колонтитул Знак"/>
    <w:basedOn w:val="a0"/>
    <w:link w:val="ae"/>
    <w:uiPriority w:val="99"/>
    <w:rsid w:val="003505B0"/>
    <w:rPr>
      <w:rFonts w:ascii="Times New Roman" w:eastAsia="Times New Roman" w:hAnsi="Times New Roman" w:cs="Times New Roman"/>
      <w:sz w:val="24"/>
      <w:szCs w:val="24"/>
      <w:lang w:eastAsia="ru-RU"/>
    </w:rPr>
  </w:style>
  <w:style w:type="paragraph" w:styleId="af0">
    <w:name w:val="Plain Text"/>
    <w:basedOn w:val="a"/>
    <w:link w:val="af1"/>
    <w:uiPriority w:val="99"/>
    <w:rsid w:val="003505B0"/>
    <w:rPr>
      <w:rFonts w:ascii="Courier New" w:hAnsi="Courier New"/>
      <w:sz w:val="20"/>
      <w:szCs w:val="20"/>
      <w:lang w:eastAsia="uk-UA"/>
    </w:rPr>
  </w:style>
  <w:style w:type="character" w:customStyle="1" w:styleId="af1">
    <w:name w:val="Текст Знак"/>
    <w:basedOn w:val="a0"/>
    <w:link w:val="af0"/>
    <w:uiPriority w:val="99"/>
    <w:rsid w:val="003505B0"/>
    <w:rPr>
      <w:rFonts w:ascii="Courier New" w:eastAsia="Times New Roman" w:hAnsi="Courier New" w:cs="Times New Roman"/>
      <w:sz w:val="20"/>
      <w:szCs w:val="20"/>
      <w:lang w:val="uk-UA" w:eastAsia="uk-UA"/>
    </w:rPr>
  </w:style>
  <w:style w:type="character" w:customStyle="1" w:styleId="af2">
    <w:name w:val="Основний текст з відступом Знак"/>
    <w:link w:val="af3"/>
    <w:rsid w:val="003505B0"/>
    <w:rPr>
      <w:sz w:val="28"/>
    </w:rPr>
  </w:style>
  <w:style w:type="paragraph" w:styleId="af3">
    <w:name w:val="Body Text Indent"/>
    <w:basedOn w:val="a"/>
    <w:link w:val="af2"/>
    <w:rsid w:val="003505B0"/>
    <w:pPr>
      <w:ind w:firstLine="720"/>
      <w:jc w:val="both"/>
    </w:pPr>
    <w:rPr>
      <w:rFonts w:asciiTheme="minorHAnsi" w:eastAsiaTheme="minorHAnsi" w:hAnsiTheme="minorHAnsi" w:cstheme="minorBidi"/>
      <w:sz w:val="28"/>
      <w:szCs w:val="22"/>
      <w:lang w:eastAsia="en-US"/>
    </w:rPr>
  </w:style>
  <w:style w:type="character" w:customStyle="1" w:styleId="1">
    <w:name w:val="Основной текст с отступом Знак1"/>
    <w:basedOn w:val="a0"/>
    <w:uiPriority w:val="99"/>
    <w:semiHidden/>
    <w:rsid w:val="003505B0"/>
    <w:rPr>
      <w:rFonts w:ascii="Times New Roman" w:eastAsia="Times New Roman" w:hAnsi="Times New Roman" w:cs="Times New Roman"/>
      <w:sz w:val="24"/>
      <w:szCs w:val="24"/>
      <w:lang w:eastAsia="ru-RU"/>
    </w:rPr>
  </w:style>
  <w:style w:type="table" w:styleId="af4">
    <w:name w:val="Table Grid"/>
    <w:basedOn w:val="a1"/>
    <w:uiPriority w:val="39"/>
    <w:rsid w:val="00D22F30"/>
    <w:pPr>
      <w:spacing w:after="0" w:line="240" w:lineRule="auto"/>
    </w:pPr>
    <w:rPr>
      <w:rFonts w:eastAsia="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497B6D"/>
    <w:rPr>
      <w:rFonts w:ascii="Times New Roman" w:eastAsia="Times New Roman" w:hAnsi="Times New Roman" w:cs="Times New Roman"/>
      <w:b/>
      <w:bCs/>
      <w:sz w:val="27"/>
      <w:szCs w:val="27"/>
      <w:lang w:eastAsia="ru-RU"/>
    </w:rPr>
  </w:style>
  <w:style w:type="paragraph" w:styleId="af5">
    <w:name w:val="footer"/>
    <w:basedOn w:val="a"/>
    <w:link w:val="af6"/>
    <w:uiPriority w:val="99"/>
    <w:unhideWhenUsed/>
    <w:rsid w:val="00537403"/>
    <w:pPr>
      <w:tabs>
        <w:tab w:val="center" w:pos="4819"/>
        <w:tab w:val="right" w:pos="9639"/>
      </w:tabs>
    </w:pPr>
  </w:style>
  <w:style w:type="character" w:customStyle="1" w:styleId="af6">
    <w:name w:val="Нижній колонтитул Знак"/>
    <w:basedOn w:val="a0"/>
    <w:link w:val="af5"/>
    <w:uiPriority w:val="99"/>
    <w:rsid w:val="00537403"/>
    <w:rPr>
      <w:rFonts w:ascii="Times New Roman" w:eastAsia="Times New Roman" w:hAnsi="Times New Roman" w:cs="Times New Roman"/>
      <w:sz w:val="24"/>
      <w:szCs w:val="24"/>
      <w:lang w:eastAsia="ru-RU"/>
    </w:rPr>
  </w:style>
  <w:style w:type="paragraph" w:styleId="af7">
    <w:name w:val="No Spacing"/>
    <w:uiPriority w:val="1"/>
    <w:qFormat/>
    <w:rsid w:val="009E7461"/>
    <w:pPr>
      <w:spacing w:after="0" w:line="240" w:lineRule="auto"/>
    </w:pPr>
    <w:rPr>
      <w:lang w:val="uk-UA"/>
    </w:rPr>
  </w:style>
  <w:style w:type="character" w:customStyle="1" w:styleId="ad">
    <w:name w:val="Абзац списку Знак"/>
    <w:aliases w:val="Подглава Знак"/>
    <w:basedOn w:val="a0"/>
    <w:link w:val="ac"/>
    <w:uiPriority w:val="34"/>
    <w:locked/>
    <w:rsid w:val="00EA2615"/>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15497">
      <w:bodyDiv w:val="1"/>
      <w:marLeft w:val="0"/>
      <w:marRight w:val="0"/>
      <w:marTop w:val="0"/>
      <w:marBottom w:val="0"/>
      <w:divBdr>
        <w:top w:val="none" w:sz="0" w:space="0" w:color="auto"/>
        <w:left w:val="none" w:sz="0" w:space="0" w:color="auto"/>
        <w:bottom w:val="none" w:sz="0" w:space="0" w:color="auto"/>
        <w:right w:val="none" w:sz="0" w:space="0" w:color="auto"/>
      </w:divBdr>
    </w:div>
    <w:div w:id="273294502">
      <w:bodyDiv w:val="1"/>
      <w:marLeft w:val="0"/>
      <w:marRight w:val="0"/>
      <w:marTop w:val="0"/>
      <w:marBottom w:val="0"/>
      <w:divBdr>
        <w:top w:val="none" w:sz="0" w:space="0" w:color="auto"/>
        <w:left w:val="none" w:sz="0" w:space="0" w:color="auto"/>
        <w:bottom w:val="none" w:sz="0" w:space="0" w:color="auto"/>
        <w:right w:val="none" w:sz="0" w:space="0" w:color="auto"/>
      </w:divBdr>
    </w:div>
    <w:div w:id="322006634">
      <w:bodyDiv w:val="1"/>
      <w:marLeft w:val="0"/>
      <w:marRight w:val="0"/>
      <w:marTop w:val="0"/>
      <w:marBottom w:val="0"/>
      <w:divBdr>
        <w:top w:val="none" w:sz="0" w:space="0" w:color="auto"/>
        <w:left w:val="none" w:sz="0" w:space="0" w:color="auto"/>
        <w:bottom w:val="none" w:sz="0" w:space="0" w:color="auto"/>
        <w:right w:val="none" w:sz="0" w:space="0" w:color="auto"/>
      </w:divBdr>
    </w:div>
    <w:div w:id="449865147">
      <w:bodyDiv w:val="1"/>
      <w:marLeft w:val="0"/>
      <w:marRight w:val="0"/>
      <w:marTop w:val="0"/>
      <w:marBottom w:val="0"/>
      <w:divBdr>
        <w:top w:val="none" w:sz="0" w:space="0" w:color="auto"/>
        <w:left w:val="none" w:sz="0" w:space="0" w:color="auto"/>
        <w:bottom w:val="none" w:sz="0" w:space="0" w:color="auto"/>
        <w:right w:val="none" w:sz="0" w:space="0" w:color="auto"/>
      </w:divBdr>
    </w:div>
    <w:div w:id="659164118">
      <w:bodyDiv w:val="1"/>
      <w:marLeft w:val="0"/>
      <w:marRight w:val="0"/>
      <w:marTop w:val="0"/>
      <w:marBottom w:val="0"/>
      <w:divBdr>
        <w:top w:val="none" w:sz="0" w:space="0" w:color="auto"/>
        <w:left w:val="none" w:sz="0" w:space="0" w:color="auto"/>
        <w:bottom w:val="none" w:sz="0" w:space="0" w:color="auto"/>
        <w:right w:val="none" w:sz="0" w:space="0" w:color="auto"/>
      </w:divBdr>
    </w:div>
    <w:div w:id="756287205">
      <w:bodyDiv w:val="1"/>
      <w:marLeft w:val="0"/>
      <w:marRight w:val="0"/>
      <w:marTop w:val="0"/>
      <w:marBottom w:val="0"/>
      <w:divBdr>
        <w:top w:val="none" w:sz="0" w:space="0" w:color="auto"/>
        <w:left w:val="none" w:sz="0" w:space="0" w:color="auto"/>
        <w:bottom w:val="none" w:sz="0" w:space="0" w:color="auto"/>
        <w:right w:val="none" w:sz="0" w:space="0" w:color="auto"/>
      </w:divBdr>
    </w:div>
    <w:div w:id="987779954">
      <w:bodyDiv w:val="1"/>
      <w:marLeft w:val="0"/>
      <w:marRight w:val="0"/>
      <w:marTop w:val="0"/>
      <w:marBottom w:val="0"/>
      <w:divBdr>
        <w:top w:val="none" w:sz="0" w:space="0" w:color="auto"/>
        <w:left w:val="none" w:sz="0" w:space="0" w:color="auto"/>
        <w:bottom w:val="none" w:sz="0" w:space="0" w:color="auto"/>
        <w:right w:val="none" w:sz="0" w:space="0" w:color="auto"/>
      </w:divBdr>
    </w:div>
    <w:div w:id="1156722619">
      <w:bodyDiv w:val="1"/>
      <w:marLeft w:val="0"/>
      <w:marRight w:val="0"/>
      <w:marTop w:val="0"/>
      <w:marBottom w:val="0"/>
      <w:divBdr>
        <w:top w:val="none" w:sz="0" w:space="0" w:color="auto"/>
        <w:left w:val="none" w:sz="0" w:space="0" w:color="auto"/>
        <w:bottom w:val="none" w:sz="0" w:space="0" w:color="auto"/>
        <w:right w:val="none" w:sz="0" w:space="0" w:color="auto"/>
      </w:divBdr>
    </w:div>
    <w:div w:id="1326476554">
      <w:bodyDiv w:val="1"/>
      <w:marLeft w:val="0"/>
      <w:marRight w:val="0"/>
      <w:marTop w:val="0"/>
      <w:marBottom w:val="0"/>
      <w:divBdr>
        <w:top w:val="none" w:sz="0" w:space="0" w:color="auto"/>
        <w:left w:val="none" w:sz="0" w:space="0" w:color="auto"/>
        <w:bottom w:val="none" w:sz="0" w:space="0" w:color="auto"/>
        <w:right w:val="none" w:sz="0" w:space="0" w:color="auto"/>
      </w:divBdr>
    </w:div>
    <w:div w:id="1670675997">
      <w:bodyDiv w:val="1"/>
      <w:marLeft w:val="0"/>
      <w:marRight w:val="0"/>
      <w:marTop w:val="0"/>
      <w:marBottom w:val="0"/>
      <w:divBdr>
        <w:top w:val="none" w:sz="0" w:space="0" w:color="auto"/>
        <w:left w:val="none" w:sz="0" w:space="0" w:color="auto"/>
        <w:bottom w:val="none" w:sz="0" w:space="0" w:color="auto"/>
        <w:right w:val="none" w:sz="0" w:space="0" w:color="auto"/>
      </w:divBdr>
    </w:div>
    <w:div w:id="1760709580">
      <w:bodyDiv w:val="1"/>
      <w:marLeft w:val="0"/>
      <w:marRight w:val="0"/>
      <w:marTop w:val="0"/>
      <w:marBottom w:val="0"/>
      <w:divBdr>
        <w:top w:val="none" w:sz="0" w:space="0" w:color="auto"/>
        <w:left w:val="none" w:sz="0" w:space="0" w:color="auto"/>
        <w:bottom w:val="none" w:sz="0" w:space="0" w:color="auto"/>
        <w:right w:val="none" w:sz="0" w:space="0" w:color="auto"/>
      </w:divBdr>
    </w:div>
    <w:div w:id="2034794447">
      <w:bodyDiv w:val="1"/>
      <w:marLeft w:val="0"/>
      <w:marRight w:val="0"/>
      <w:marTop w:val="0"/>
      <w:marBottom w:val="0"/>
      <w:divBdr>
        <w:top w:val="none" w:sz="0" w:space="0" w:color="auto"/>
        <w:left w:val="none" w:sz="0" w:space="0" w:color="auto"/>
        <w:bottom w:val="none" w:sz="0" w:space="0" w:color="auto"/>
        <w:right w:val="none" w:sz="0" w:space="0" w:color="auto"/>
      </w:divBdr>
    </w:div>
    <w:div w:id="20780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6%D0%B8%D1%82%D0%BE%D0%BC%D0%B8%D1%80%D1%81%D1%8C%D0%BA%D0%B0_%D0%BE%D0%B1%D0%BB%D0%B0%D1%81%D1%82%D1%8C"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hyperlink" Target="https://uk.wikipedia.org/wiki/%D0%AE%D1%80%D0%B8%D1%81%D0%B4%D0%B8%D0%BA%D1%86%D1%96%D1%8F" TargetMode="Externa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2%D0%BE%D1%81%D1%8C%D0%BC%D0%B8%D0%B9_%D0%B0%D0%BF%D0%B5%D0%BB%D1%8F%D1%86%D1%96%D0%B9%D0%BD%D0%B8%D0%B9_%D0%B0%D0%B4%D0%BC%D1%96%D0%BD%D1%96%D1%81%D1%82%D1%80%D0%B0%D1%82%D0%B8%D0%B2%D0%BD%D0%B8%D0%B9_%D1%81%D1%83%D0%B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1.xml"/><Relationship Id="rId10" Type="http://schemas.openxmlformats.org/officeDocument/2006/relationships/hyperlink" Target="https://uk.wikipedia.org/wiki/%D0%A1%D1%8C%D0%BE%D0%BC%D0%B8%D0%B9_%D0%B0%D0%BF%D0%B5%D0%BB%D1%8F%D1%86%D1%96%D0%B9%D0%BD%D0%B8%D0%B9_%D0%B0%D0%B4%D0%BC%D1%96%D0%BD%D1%96%D1%81%D1%82%D1%80%D0%B0%D1%82%D0%B8%D0%B2%D0%BD%D0%B8%D0%B9_%D1%81%D1%83%D0%B4" TargetMode="Externa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hyperlink" Target="https://uk.wikipedia.org/wiki/%D0%A0%D1%96%D0%B2%D0%BD%D0%B5%D0%BD%D1%81%D1%8C%D0%BA%D0%B0_%D0%BE%D0%B1%D0%BB%D0%B0%D1%81%D1%82%D1%8C" TargetMode="External"/><Relationship Id="rId14" Type="http://schemas.openxmlformats.org/officeDocument/2006/relationships/chart" Target="charts/chart3.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1084;&#1086;&#1080;%20&#1076;&#1086;&#1082;&#1091;&#1084;&#1077;&#1085;&#1090;&#1080;\&#1056;&#1077;&#1108;&#1089;&#1090;&#1088;,&#1079;&#1074;&#1110;&#1090;&#1080;\&#1059;&#1079;&#1072;&#1075;,&#1089;&#1090;&#1072;&#1090;&#1086;&#1075;&#1083;&#1103;&#1076;&#1080;\&#1057;&#1090;&#1072;&#1090;.&#1091;&#1079;&#1072;&#1075;.2016\&#1052;&#1072;&#1090;&#1077;&#1088;&#1110;&#1072;&#1083;&#1080;%20&#1076;&#1086;%20&#1072;&#1085;&#1072;&#1083;&#1110;&#1079;&#1091;%20&#1087;&#1088;&#1072;&#1074;&#1086;&#1089;&#1091;&#1076;&#1076;&#1103;%202016\&#1076;&#1110;&#1072;&#1075;&#1088;&#1072;&#1084;&#1072;%202%20&#1076;&#1086;%20&#1089;&#1090;&#1072;&#1090;.&#1091;&#1079;&#1072;&#1075;%202016.xls" TargetMode="Externa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_Microsoft_Excel8.xlsx"/><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_Microsoft_Excel9.xlsx"/><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_Microsoft_Excel.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_Microsoft_Excel3.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_Microsoft_Excel4.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_Microsoft_Excel5.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Microsoft_Excel6.xlsx"/></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_Microsoft_Excel7.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1"/>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1"/>
    </c:view3D>
    <c:floor>
      <c:thickness val="0"/>
    </c:floor>
    <c:sideWall>
      <c:thickness val="0"/>
    </c:sideWall>
    <c:backWall>
      <c:thickness val="0"/>
    </c:backWall>
    <c:plotArea>
      <c:layout>
        <c:manualLayout>
          <c:layoutTarget val="inner"/>
          <c:xMode val="edge"/>
          <c:yMode val="edge"/>
          <c:x val="9.4210271588391861E-2"/>
          <c:y val="0.16731930052729047"/>
          <c:w val="0.68176369258190561"/>
          <c:h val="0.64617759413736653"/>
        </c:manualLayout>
      </c:layout>
      <c:pie3DChart>
        <c:varyColors val="1"/>
        <c:ser>
          <c:idx val="0"/>
          <c:order val="0"/>
          <c:explosion val="42"/>
          <c:dLbls>
            <c:dLbl>
              <c:idx val="0"/>
              <c:layout>
                <c:manualLayout>
                  <c:x val="0.12028480482492888"/>
                  <c:y val="-0.30964142834928404"/>
                </c:manualLayout>
              </c:layout>
              <c:tx>
                <c:rich>
                  <a:bodyPr/>
                  <a:lstStyle/>
                  <a:p>
                    <a:pPr>
                      <a:defRPr/>
                    </a:pPr>
                    <a:r>
                      <a:rPr lang="uk-UA"/>
                      <a:t>Розглянуто 15 559 або
86,29%</a:t>
                    </a:r>
                  </a:p>
                </c:rich>
              </c:tx>
              <c:sp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DAC5-4D6C-B40A-B0FF6301BF3D}"/>
                </c:ext>
              </c:extLst>
            </c:dLbl>
            <c:dLbl>
              <c:idx val="1"/>
              <c:layout>
                <c:manualLayout>
                  <c:x val="-4.9701420301185753E-2"/>
                  <c:y val="2.745656568512419E-3"/>
                </c:manualLayout>
              </c:layout>
              <c:tx>
                <c:rich>
                  <a:bodyPr/>
                  <a:lstStyle/>
                  <a:p>
                    <a:pPr>
                      <a:defRPr/>
                    </a:pPr>
                    <a:r>
                      <a:rPr lang="uk-UA"/>
                      <a:t>Залишок</a:t>
                    </a:r>
                  </a:p>
                  <a:p>
                    <a:pPr>
                      <a:defRPr/>
                    </a:pPr>
                    <a:r>
                      <a:rPr lang="uk-UA"/>
                      <a:t> 2 473 або
13,71%</a:t>
                    </a:r>
                  </a:p>
                </c:rich>
              </c:tx>
              <c:spPr/>
              <c:dLblPos val="bestFi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DAC5-4D6C-B40A-B0FF6301BF3D}"/>
                </c:ext>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val>
            <c:numRef>
              <c:f>діагр2а!$R$6:$R$7</c:f>
              <c:numCache>
                <c:formatCode>General</c:formatCode>
                <c:ptCount val="2"/>
                <c:pt idx="0">
                  <c:v>12339</c:v>
                </c:pt>
                <c:pt idx="1">
                  <c:v>2202</c:v>
                </c:pt>
              </c:numCache>
            </c:numRef>
          </c:val>
          <c:extLst>
            <c:ext xmlns:c16="http://schemas.microsoft.com/office/drawing/2014/chart" uri="{C3380CC4-5D6E-409C-BE32-E72D297353CC}">
              <c16:uniqueId val="{00000002-DAC5-4D6C-B40A-B0FF6301BF3D}"/>
            </c:ext>
          </c:extLst>
        </c:ser>
        <c:dLbls>
          <c:showLegendKey val="1"/>
          <c:showVal val="1"/>
          <c:showCatName val="1"/>
          <c:showSerName val="1"/>
          <c:showPercent val="1"/>
          <c:showBubbleSize val="1"/>
          <c:showLeaderLines val="1"/>
        </c:dLbls>
      </c:pie3DChart>
      <c:spPr>
        <a:noFill/>
        <a:ln w="25400">
          <a:noFill/>
        </a:ln>
      </c:spPr>
    </c:plotArea>
    <c:plotVisOnly val="1"/>
    <c:dispBlanksAs val="zero"/>
    <c:showDLblsOverMax val="1"/>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Переглянуті</c:v>
                </c:pt>
              </c:strCache>
            </c:strRef>
          </c:tx>
          <c:spPr>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про повернення позовної заяви </c:v>
                </c:pt>
                <c:pt idx="1">
                  <c:v>про відмову у відкритті провадження</c:v>
                </c:pt>
                <c:pt idx="2">
                  <c:v>про закриття провадження у справі</c:v>
                </c:pt>
                <c:pt idx="3">
                  <c:v>про залишення заяви без розгляду</c:v>
                </c:pt>
                <c:pt idx="4">
                  <c:v>інші</c:v>
                </c:pt>
              </c:strCache>
            </c:strRef>
          </c:cat>
          <c:val>
            <c:numRef>
              <c:f>Лист1!$B$2:$B$6</c:f>
              <c:numCache>
                <c:formatCode>General</c:formatCode>
                <c:ptCount val="5"/>
                <c:pt idx="0">
                  <c:v>190</c:v>
                </c:pt>
                <c:pt idx="1">
                  <c:v>92</c:v>
                </c:pt>
                <c:pt idx="2">
                  <c:v>102</c:v>
                </c:pt>
                <c:pt idx="3">
                  <c:v>239</c:v>
                </c:pt>
                <c:pt idx="4">
                  <c:v>594</c:v>
                </c:pt>
              </c:numCache>
            </c:numRef>
          </c:val>
          <c:extLst>
            <c:ext xmlns:c16="http://schemas.microsoft.com/office/drawing/2014/chart" uri="{C3380CC4-5D6E-409C-BE32-E72D297353CC}">
              <c16:uniqueId val="{00000005-1E98-4A60-9736-2CBC2A9AD5D6}"/>
            </c:ext>
          </c:extLst>
        </c:ser>
        <c:ser>
          <c:idx val="1"/>
          <c:order val="1"/>
          <c:tx>
            <c:strRef>
              <c:f>Лист1!$C$1</c:f>
              <c:strCache>
                <c:ptCount val="1"/>
                <c:pt idx="0">
                  <c:v>Скасовані</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про повернення позовної заяви </c:v>
                </c:pt>
                <c:pt idx="1">
                  <c:v>про відмову у відкритті провадження</c:v>
                </c:pt>
                <c:pt idx="2">
                  <c:v>про закриття провадження у справі</c:v>
                </c:pt>
                <c:pt idx="3">
                  <c:v>про залишення заяви без розгляду</c:v>
                </c:pt>
                <c:pt idx="4">
                  <c:v>інші</c:v>
                </c:pt>
              </c:strCache>
            </c:strRef>
          </c:cat>
          <c:val>
            <c:numRef>
              <c:f>Лист1!$C$2:$C$6</c:f>
              <c:numCache>
                <c:formatCode>General</c:formatCode>
                <c:ptCount val="5"/>
                <c:pt idx="0">
                  <c:v>137</c:v>
                </c:pt>
                <c:pt idx="1">
                  <c:v>26</c:v>
                </c:pt>
                <c:pt idx="2">
                  <c:v>27</c:v>
                </c:pt>
                <c:pt idx="3">
                  <c:v>121</c:v>
                </c:pt>
                <c:pt idx="4">
                  <c:v>190</c:v>
                </c:pt>
              </c:numCache>
            </c:numRef>
          </c:val>
          <c:extLst>
            <c:ext xmlns:c16="http://schemas.microsoft.com/office/drawing/2014/chart" uri="{C3380CC4-5D6E-409C-BE32-E72D297353CC}">
              <c16:uniqueId val="{0000000B-1E98-4A60-9736-2CBC2A9AD5D6}"/>
            </c:ext>
          </c:extLst>
        </c:ser>
        <c:dLbls>
          <c:showLegendKey val="0"/>
          <c:showVal val="0"/>
          <c:showCatName val="0"/>
          <c:showSerName val="0"/>
          <c:showPercent val="0"/>
          <c:showBubbleSize val="0"/>
        </c:dLbls>
        <c:gapWidth val="100"/>
        <c:overlap val="-24"/>
        <c:axId val="77937664"/>
        <c:axId val="78017280"/>
      </c:barChart>
      <c:catAx>
        <c:axId val="779376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8017280"/>
        <c:crosses val="autoZero"/>
        <c:auto val="1"/>
        <c:lblAlgn val="ctr"/>
        <c:lblOffset val="100"/>
        <c:noMultiLvlLbl val="0"/>
      </c:catAx>
      <c:valAx>
        <c:axId val="78017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793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042707331266849"/>
          <c:y val="9.4301051428245959E-4"/>
          <c:w val="0.54756150956243588"/>
          <c:h val="0.34182921920036069"/>
        </c:manualLayout>
      </c:layout>
      <c:pie3DChart>
        <c:varyColors val="1"/>
        <c:ser>
          <c:idx val="0"/>
          <c:order val="0"/>
          <c:tx>
            <c:strRef>
              <c:f>Лист1!$B$1</c:f>
              <c:strCache>
                <c:ptCount val="1"/>
                <c:pt idx="0">
                  <c:v>Продажи</c:v>
                </c:pt>
              </c:strCache>
            </c:strRef>
          </c:tx>
          <c:dPt>
            <c:idx val="0"/>
            <c:bubble3D val="0"/>
            <c:explosion val="7"/>
            <c:spPr>
              <a:solidFill>
                <a:schemeClr val="accent2"/>
              </a:solidFill>
              <a:ln>
                <a:noFill/>
              </a:ln>
              <a:effectLst/>
              <a:sp3d/>
            </c:spPr>
            <c:extLst>
              <c:ext xmlns:c16="http://schemas.microsoft.com/office/drawing/2014/chart" uri="{C3380CC4-5D6E-409C-BE32-E72D297353CC}">
                <c16:uniqueId val="{00000001-2E7D-4B8E-B05C-B8EC79E66F95}"/>
              </c:ext>
            </c:extLst>
          </c:dPt>
          <c:dPt>
            <c:idx val="1"/>
            <c:bubble3D val="0"/>
            <c:spPr>
              <a:solidFill>
                <a:schemeClr val="accent4"/>
              </a:solidFill>
              <a:ln>
                <a:noFill/>
              </a:ln>
              <a:effectLst/>
              <a:sp3d/>
            </c:spPr>
            <c:extLst>
              <c:ext xmlns:c16="http://schemas.microsoft.com/office/drawing/2014/chart" uri="{C3380CC4-5D6E-409C-BE32-E72D297353CC}">
                <c16:uniqueId val="{00000003-2E7D-4B8E-B05C-B8EC79E66F95}"/>
              </c:ext>
            </c:extLst>
          </c:dPt>
          <c:dPt>
            <c:idx val="2"/>
            <c:bubble3D val="0"/>
            <c:spPr>
              <a:solidFill>
                <a:schemeClr val="accent6"/>
              </a:solidFill>
              <a:ln>
                <a:noFill/>
              </a:ln>
              <a:effectLst/>
              <a:sp3d/>
            </c:spPr>
            <c:extLst>
              <c:ext xmlns:c16="http://schemas.microsoft.com/office/drawing/2014/chart" uri="{C3380CC4-5D6E-409C-BE32-E72D297353CC}">
                <c16:uniqueId val="{00000005-2E7D-4B8E-B05C-B8EC79E66F95}"/>
              </c:ext>
            </c:extLst>
          </c:dPt>
          <c:dPt>
            <c:idx val="3"/>
            <c:bubble3D val="0"/>
            <c:explosion val="18"/>
            <c:spPr>
              <a:solidFill>
                <a:schemeClr val="accent2">
                  <a:lumMod val="60000"/>
                </a:schemeClr>
              </a:solidFill>
              <a:ln>
                <a:noFill/>
              </a:ln>
              <a:effectLst/>
              <a:sp3d/>
            </c:spPr>
            <c:extLst>
              <c:ext xmlns:c16="http://schemas.microsoft.com/office/drawing/2014/chart" uri="{C3380CC4-5D6E-409C-BE32-E72D297353CC}">
                <c16:uniqueId val="{00000007-2E7D-4B8E-B05C-B8EC79E66F95}"/>
              </c:ext>
            </c:extLst>
          </c:dPt>
          <c:dPt>
            <c:idx val="4"/>
            <c:bubble3D val="0"/>
            <c:explosion val="12"/>
            <c:spPr>
              <a:solidFill>
                <a:schemeClr val="accent4">
                  <a:lumMod val="60000"/>
                </a:schemeClr>
              </a:solidFill>
              <a:ln>
                <a:noFill/>
              </a:ln>
              <a:effectLst/>
              <a:sp3d/>
            </c:spPr>
            <c:extLst>
              <c:ext xmlns:c16="http://schemas.microsoft.com/office/drawing/2014/chart" uri="{C3380CC4-5D6E-409C-BE32-E72D297353CC}">
                <c16:uniqueId val="{00000009-2E7D-4B8E-B05C-B8EC79E66F95}"/>
              </c:ext>
            </c:extLst>
          </c:dPt>
          <c:dPt>
            <c:idx val="5"/>
            <c:bubble3D val="0"/>
            <c:explosion val="14"/>
            <c:spPr>
              <a:solidFill>
                <a:schemeClr val="accent6">
                  <a:lumMod val="60000"/>
                </a:schemeClr>
              </a:solidFill>
              <a:ln>
                <a:noFill/>
              </a:ln>
              <a:effectLst/>
              <a:sp3d/>
            </c:spPr>
            <c:extLst>
              <c:ext xmlns:c16="http://schemas.microsoft.com/office/drawing/2014/chart" uri="{C3380CC4-5D6E-409C-BE32-E72D297353CC}">
                <c16:uniqueId val="{0000000B-2E7D-4B8E-B05C-B8EC79E66F95}"/>
              </c:ext>
            </c:extLst>
          </c:dPt>
          <c:dPt>
            <c:idx val="6"/>
            <c:bubble3D val="0"/>
            <c:explosion val="6"/>
            <c:spPr>
              <a:solidFill>
                <a:schemeClr val="accent2">
                  <a:lumMod val="80000"/>
                  <a:lumOff val="20000"/>
                </a:schemeClr>
              </a:solidFill>
              <a:ln>
                <a:noFill/>
              </a:ln>
              <a:effectLst/>
              <a:sp3d/>
            </c:spPr>
            <c:extLst>
              <c:ext xmlns:c16="http://schemas.microsoft.com/office/drawing/2014/chart" uri="{C3380CC4-5D6E-409C-BE32-E72D297353CC}">
                <c16:uniqueId val="{0000000D-2E7D-4B8E-B05C-B8EC79E66F95}"/>
              </c:ext>
            </c:extLst>
          </c:dPt>
          <c:dPt>
            <c:idx val="7"/>
            <c:bubble3D val="0"/>
            <c:spPr>
              <a:solidFill>
                <a:schemeClr val="accent4">
                  <a:lumMod val="80000"/>
                  <a:lumOff val="20000"/>
                </a:schemeClr>
              </a:solidFill>
              <a:ln>
                <a:noFill/>
              </a:ln>
              <a:effectLst/>
              <a:sp3d/>
            </c:spPr>
            <c:extLst>
              <c:ext xmlns:c16="http://schemas.microsoft.com/office/drawing/2014/chart" uri="{C3380CC4-5D6E-409C-BE32-E72D297353CC}">
                <c16:uniqueId val="{0000000F-2E7D-4B8E-B05C-B8EC79E66F95}"/>
              </c:ext>
            </c:extLst>
          </c:dPt>
          <c:dPt>
            <c:idx val="8"/>
            <c:bubble3D val="0"/>
            <c:explosion val="6"/>
            <c:spPr>
              <a:solidFill>
                <a:schemeClr val="accent6">
                  <a:lumMod val="80000"/>
                  <a:lumOff val="20000"/>
                </a:schemeClr>
              </a:solidFill>
              <a:ln>
                <a:noFill/>
              </a:ln>
              <a:effectLst/>
              <a:sp3d/>
            </c:spPr>
            <c:extLst>
              <c:ext xmlns:c16="http://schemas.microsoft.com/office/drawing/2014/chart" uri="{C3380CC4-5D6E-409C-BE32-E72D297353CC}">
                <c16:uniqueId val="{00000011-2E7D-4B8E-B05C-B8EC79E66F95}"/>
              </c:ext>
            </c:extLst>
          </c:dPt>
          <c:dPt>
            <c:idx val="9"/>
            <c:bubble3D val="0"/>
            <c:explosion val="22"/>
            <c:spPr>
              <a:solidFill>
                <a:schemeClr val="accent2">
                  <a:lumMod val="80000"/>
                </a:schemeClr>
              </a:solidFill>
              <a:ln>
                <a:noFill/>
              </a:ln>
              <a:effectLst/>
              <a:sp3d/>
            </c:spPr>
            <c:extLst>
              <c:ext xmlns:c16="http://schemas.microsoft.com/office/drawing/2014/chart" uri="{C3380CC4-5D6E-409C-BE32-E72D297353CC}">
                <c16:uniqueId val="{00000013-2E7D-4B8E-B05C-B8EC79E66F95}"/>
              </c:ext>
            </c:extLst>
          </c:dPt>
          <c:dPt>
            <c:idx val="10"/>
            <c:bubble3D val="0"/>
            <c:spPr>
              <a:solidFill>
                <a:schemeClr val="accent4">
                  <a:lumMod val="80000"/>
                </a:schemeClr>
              </a:solidFill>
              <a:ln>
                <a:noFill/>
              </a:ln>
              <a:effectLst/>
              <a:sp3d/>
            </c:spPr>
            <c:extLst>
              <c:ext xmlns:c16="http://schemas.microsoft.com/office/drawing/2014/chart" uri="{C3380CC4-5D6E-409C-BE32-E72D297353CC}">
                <c16:uniqueId val="{00000015-2E7D-4B8E-B05C-B8EC79E66F95}"/>
              </c:ext>
            </c:extLst>
          </c:dPt>
          <c:dPt>
            <c:idx val="11"/>
            <c:bubble3D val="0"/>
            <c:spPr>
              <a:solidFill>
                <a:schemeClr val="accent6">
                  <a:lumMod val="80000"/>
                </a:schemeClr>
              </a:solidFill>
              <a:ln>
                <a:noFill/>
              </a:ln>
              <a:effectLst/>
              <a:sp3d/>
            </c:spPr>
            <c:extLst>
              <c:ext xmlns:c16="http://schemas.microsoft.com/office/drawing/2014/chart" uri="{C3380CC4-5D6E-409C-BE32-E72D297353CC}">
                <c16:uniqueId val="{00000017-2E7D-4B8E-B05C-B8EC79E66F95}"/>
              </c:ext>
            </c:extLst>
          </c:dPt>
          <c:dPt>
            <c:idx val="12"/>
            <c:bubble3D val="0"/>
            <c:spPr>
              <a:solidFill>
                <a:schemeClr val="accent2">
                  <a:lumMod val="60000"/>
                  <a:lumOff val="40000"/>
                </a:schemeClr>
              </a:solidFill>
              <a:ln>
                <a:noFill/>
              </a:ln>
              <a:effectLst/>
              <a:sp3d/>
            </c:spPr>
            <c:extLst>
              <c:ext xmlns:c16="http://schemas.microsoft.com/office/drawing/2014/chart" uri="{C3380CC4-5D6E-409C-BE32-E72D297353CC}">
                <c16:uniqueId val="{00000019-2E7D-4B8E-B05C-B8EC79E66F95}"/>
              </c:ext>
            </c:extLst>
          </c:dPt>
          <c:dLbls>
            <c:numFmt formatCode="0.00%" sourceLinked="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uk-UA"/>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Лист1!$A$2:$A$13</c:f>
              <c:strCache>
                <c:ptCount val="12"/>
                <c:pt idx="0">
                  <c:v>позивачі - у справах про стягнення заробітної плати та поновлення на роботі</c:v>
                </c:pt>
                <c:pt idx="1">
                  <c:v>позивачі - у справах щодо спорів, пов'язаних з виплатою компенсації, поверненням майна, або у справах, пов'язаних з відшкодуванням його вартості громадянам, реабілітованим відповідно до Закону України "Про реабілітацію жертв політичних репресій на Україні</c:v>
                </c:pt>
                <c:pt idx="2">
                  <c:v>позивачі - у справах про відшкодування матеріальних збитків, завданих внаслідок вчинення кримінального правопорушення</c:v>
                </c:pt>
                <c:pt idx="3">
                  <c:v>громадяни, які у випадках, передбачених законодавством, звернулися із заявами до суду щодо захисту прав та інтересів інших осіб</c:v>
                </c:pt>
                <c:pt idx="4">
                  <c:v>особи з інвалідністю внаслідок Другої світової війни та сім'ї воїнів (партизанів), які загинули чи пропали безвісти, і прирівняні до них у встановленому порядку особи</c:v>
                </c:pt>
                <c:pt idx="5">
                  <c:v>особи з інвалідністю I та II груп, законні представники дітей з інвалідністю і недієздатних осіб з інвалідністю</c:v>
                </c:pt>
                <c:pt idx="6">
                  <c:v>позивачі - громадяни, віднесені до 1 та 2 категорій постраждалих внаслідок Чорнобильської катастрофи</c:v>
                </c:pt>
                <c:pt idx="7">
                  <c:v>військовослужбовці, військовозобов'язані та резервісти, які призвані на навчальні (або перевірочні) та спеціальні збори, - у справах, пов'язаних з виконанням військового обов'язку, а також під час виконання службових обов'язків</c:v>
                </c:pt>
                <c:pt idx="8">
                  <c:v>учасники бойових дій, постраждалі учасники Революції Гідності, Герої України - у справах, пов'язаних з порушенням їхніх прав</c:v>
                </c:pt>
                <c:pt idx="9">
                  <c:v>позивачі - у справах у порядку, визначеному статтею 12 Закону України "Про біженців та осіб, які потребують додаткового або тимчасового захисту"</c:v>
                </c:pt>
                <c:pt idx="10">
                  <c:v>позивач - за подання позову щодо спорів, пов’язаних з наданням статусу учасника бойових дій відповідно до пунктів 19, 20 частини першої статті 6 Закону України "Про статус ветеранів війни, гарантії їх соціального захисту"</c:v>
                </c:pt>
                <c:pt idx="11">
                  <c:v>засуджені до покарання у виді довічного позбавлення волі, позбавлення волі на певний строк та до покарань, не пов’язаних з позбавленням волі, а також особи, взяті під варту, - у справах, які вирішуються судом під час виконання вироку </c:v>
                </c:pt>
              </c:strCache>
            </c:strRef>
          </c:cat>
          <c:val>
            <c:numRef>
              <c:f>Лист1!$B$2:$B$13</c:f>
              <c:numCache>
                <c:formatCode>#,##0</c:formatCode>
                <c:ptCount val="12"/>
                <c:pt idx="0">
                  <c:v>310580.12000000098</c:v>
                </c:pt>
                <c:pt idx="1">
                  <c:v>2102</c:v>
                </c:pt>
                <c:pt idx="2">
                  <c:v>2102</c:v>
                </c:pt>
                <c:pt idx="3">
                  <c:v>25858.2</c:v>
                </c:pt>
                <c:pt idx="4">
                  <c:v>102480.47</c:v>
                </c:pt>
                <c:pt idx="5">
                  <c:v>476316.50000000198</c:v>
                </c:pt>
                <c:pt idx="6">
                  <c:v>381638.84</c:v>
                </c:pt>
                <c:pt idx="7">
                  <c:v>13377.62</c:v>
                </c:pt>
                <c:pt idx="8">
                  <c:v>661095.82999999798</c:v>
                </c:pt>
                <c:pt idx="9">
                  <c:v>37070</c:v>
                </c:pt>
                <c:pt idx="10">
                  <c:v>2413.8000000000002</c:v>
                </c:pt>
                <c:pt idx="11">
                  <c:v>1152.5999999999999</c:v>
                </c:pt>
              </c:numCache>
            </c:numRef>
          </c:val>
          <c:extLst>
            <c:ext xmlns:c16="http://schemas.microsoft.com/office/drawing/2014/chart" uri="{C3380CC4-5D6E-409C-BE32-E72D297353CC}">
              <c16:uniqueId val="{0000001A-2E7D-4B8E-B05C-B8EC79E66F95}"/>
            </c:ext>
          </c:extLst>
        </c:ser>
        <c:ser>
          <c:idx val="1"/>
          <c:order val="1"/>
          <c:tx>
            <c:strRef>
              <c:f>Лист1!$C$1</c:f>
              <c:strCache>
                <c:ptCount val="1"/>
                <c:pt idx="0">
                  <c:v>Столбец1</c:v>
                </c:pt>
              </c:strCache>
            </c:strRef>
          </c:tx>
          <c:explosion val="25"/>
          <c:dPt>
            <c:idx val="0"/>
            <c:bubble3D val="0"/>
            <c:spPr>
              <a:solidFill>
                <a:schemeClr val="accent2"/>
              </a:solidFill>
              <a:ln>
                <a:noFill/>
              </a:ln>
              <a:effectLst/>
              <a:sp3d/>
            </c:spPr>
            <c:extLst>
              <c:ext xmlns:c16="http://schemas.microsoft.com/office/drawing/2014/chart" uri="{C3380CC4-5D6E-409C-BE32-E72D297353CC}">
                <c16:uniqueId val="{0000001C-2E7D-4B8E-B05C-B8EC79E66F95}"/>
              </c:ext>
            </c:extLst>
          </c:dPt>
          <c:dPt>
            <c:idx val="1"/>
            <c:bubble3D val="0"/>
            <c:spPr>
              <a:solidFill>
                <a:schemeClr val="accent4"/>
              </a:solidFill>
              <a:ln>
                <a:noFill/>
              </a:ln>
              <a:effectLst/>
              <a:sp3d/>
            </c:spPr>
            <c:extLst>
              <c:ext xmlns:c16="http://schemas.microsoft.com/office/drawing/2014/chart" uri="{C3380CC4-5D6E-409C-BE32-E72D297353CC}">
                <c16:uniqueId val="{0000001E-2E7D-4B8E-B05C-B8EC79E66F95}"/>
              </c:ext>
            </c:extLst>
          </c:dPt>
          <c:dPt>
            <c:idx val="2"/>
            <c:bubble3D val="0"/>
            <c:spPr>
              <a:solidFill>
                <a:schemeClr val="accent6"/>
              </a:solidFill>
              <a:ln>
                <a:noFill/>
              </a:ln>
              <a:effectLst/>
              <a:sp3d/>
            </c:spPr>
            <c:extLst>
              <c:ext xmlns:c16="http://schemas.microsoft.com/office/drawing/2014/chart" uri="{C3380CC4-5D6E-409C-BE32-E72D297353CC}">
                <c16:uniqueId val="{00000020-2E7D-4B8E-B05C-B8EC79E66F95}"/>
              </c:ext>
            </c:extLst>
          </c:dPt>
          <c:dPt>
            <c:idx val="3"/>
            <c:bubble3D val="0"/>
            <c:spPr>
              <a:solidFill>
                <a:schemeClr val="accent2">
                  <a:lumMod val="60000"/>
                </a:schemeClr>
              </a:solidFill>
              <a:ln>
                <a:noFill/>
              </a:ln>
              <a:effectLst/>
              <a:sp3d/>
            </c:spPr>
            <c:extLst>
              <c:ext xmlns:c16="http://schemas.microsoft.com/office/drawing/2014/chart" uri="{C3380CC4-5D6E-409C-BE32-E72D297353CC}">
                <c16:uniqueId val="{00000022-2E7D-4B8E-B05C-B8EC79E66F95}"/>
              </c:ext>
            </c:extLst>
          </c:dPt>
          <c:dPt>
            <c:idx val="4"/>
            <c:bubble3D val="0"/>
            <c:spPr>
              <a:solidFill>
                <a:schemeClr val="accent4">
                  <a:lumMod val="60000"/>
                </a:schemeClr>
              </a:solidFill>
              <a:ln>
                <a:noFill/>
              </a:ln>
              <a:effectLst/>
              <a:sp3d/>
            </c:spPr>
            <c:extLst>
              <c:ext xmlns:c16="http://schemas.microsoft.com/office/drawing/2014/chart" uri="{C3380CC4-5D6E-409C-BE32-E72D297353CC}">
                <c16:uniqueId val="{00000024-2E7D-4B8E-B05C-B8EC79E66F95}"/>
              </c:ext>
            </c:extLst>
          </c:dPt>
          <c:dPt>
            <c:idx val="5"/>
            <c:bubble3D val="0"/>
            <c:spPr>
              <a:solidFill>
                <a:schemeClr val="accent6">
                  <a:lumMod val="60000"/>
                </a:schemeClr>
              </a:solidFill>
              <a:ln>
                <a:noFill/>
              </a:ln>
              <a:effectLst/>
              <a:sp3d/>
            </c:spPr>
            <c:extLst>
              <c:ext xmlns:c16="http://schemas.microsoft.com/office/drawing/2014/chart" uri="{C3380CC4-5D6E-409C-BE32-E72D297353CC}">
                <c16:uniqueId val="{00000026-2E7D-4B8E-B05C-B8EC79E66F95}"/>
              </c:ext>
            </c:extLst>
          </c:dPt>
          <c:dPt>
            <c:idx val="6"/>
            <c:bubble3D val="0"/>
            <c:spPr>
              <a:solidFill>
                <a:schemeClr val="accent2">
                  <a:lumMod val="80000"/>
                  <a:lumOff val="20000"/>
                </a:schemeClr>
              </a:solidFill>
              <a:ln>
                <a:noFill/>
              </a:ln>
              <a:effectLst/>
              <a:sp3d/>
            </c:spPr>
            <c:extLst>
              <c:ext xmlns:c16="http://schemas.microsoft.com/office/drawing/2014/chart" uri="{C3380CC4-5D6E-409C-BE32-E72D297353CC}">
                <c16:uniqueId val="{00000028-2E7D-4B8E-B05C-B8EC79E66F95}"/>
              </c:ext>
            </c:extLst>
          </c:dPt>
          <c:dPt>
            <c:idx val="7"/>
            <c:bubble3D val="0"/>
            <c:spPr>
              <a:solidFill>
                <a:schemeClr val="accent4">
                  <a:lumMod val="80000"/>
                  <a:lumOff val="20000"/>
                </a:schemeClr>
              </a:solidFill>
              <a:ln>
                <a:noFill/>
              </a:ln>
              <a:effectLst/>
              <a:sp3d/>
            </c:spPr>
            <c:extLst>
              <c:ext xmlns:c16="http://schemas.microsoft.com/office/drawing/2014/chart" uri="{C3380CC4-5D6E-409C-BE32-E72D297353CC}">
                <c16:uniqueId val="{0000002A-2E7D-4B8E-B05C-B8EC79E66F95}"/>
              </c:ext>
            </c:extLst>
          </c:dPt>
          <c:dPt>
            <c:idx val="8"/>
            <c:bubble3D val="0"/>
            <c:spPr>
              <a:solidFill>
                <a:schemeClr val="accent6">
                  <a:lumMod val="80000"/>
                  <a:lumOff val="20000"/>
                </a:schemeClr>
              </a:solidFill>
              <a:ln>
                <a:noFill/>
              </a:ln>
              <a:effectLst/>
              <a:sp3d/>
            </c:spPr>
            <c:extLst>
              <c:ext xmlns:c16="http://schemas.microsoft.com/office/drawing/2014/chart" uri="{C3380CC4-5D6E-409C-BE32-E72D297353CC}">
                <c16:uniqueId val="{0000002C-2E7D-4B8E-B05C-B8EC79E66F95}"/>
              </c:ext>
            </c:extLst>
          </c:dPt>
          <c:dPt>
            <c:idx val="9"/>
            <c:bubble3D val="0"/>
            <c:spPr>
              <a:solidFill>
                <a:schemeClr val="accent2">
                  <a:lumMod val="80000"/>
                </a:schemeClr>
              </a:solidFill>
              <a:ln>
                <a:noFill/>
              </a:ln>
              <a:effectLst/>
              <a:sp3d/>
            </c:spPr>
            <c:extLst>
              <c:ext xmlns:c16="http://schemas.microsoft.com/office/drawing/2014/chart" uri="{C3380CC4-5D6E-409C-BE32-E72D297353CC}">
                <c16:uniqueId val="{0000002E-2E7D-4B8E-B05C-B8EC79E66F95}"/>
              </c:ext>
            </c:extLst>
          </c:dPt>
          <c:dPt>
            <c:idx val="10"/>
            <c:bubble3D val="0"/>
            <c:spPr>
              <a:solidFill>
                <a:schemeClr val="accent4">
                  <a:lumMod val="80000"/>
                </a:schemeClr>
              </a:solidFill>
              <a:ln>
                <a:noFill/>
              </a:ln>
              <a:effectLst/>
              <a:sp3d/>
            </c:spPr>
            <c:extLst>
              <c:ext xmlns:c16="http://schemas.microsoft.com/office/drawing/2014/chart" uri="{C3380CC4-5D6E-409C-BE32-E72D297353CC}">
                <c16:uniqueId val="{00000030-2E7D-4B8E-B05C-B8EC79E66F95}"/>
              </c:ext>
            </c:extLst>
          </c:dPt>
          <c:dPt>
            <c:idx val="11"/>
            <c:bubble3D val="0"/>
            <c:spPr>
              <a:solidFill>
                <a:schemeClr val="accent6">
                  <a:lumMod val="80000"/>
                </a:schemeClr>
              </a:solidFill>
              <a:ln>
                <a:noFill/>
              </a:ln>
              <a:effectLst/>
              <a:sp3d/>
            </c:spPr>
            <c:extLst>
              <c:ext xmlns:c16="http://schemas.microsoft.com/office/drawing/2014/chart" uri="{C3380CC4-5D6E-409C-BE32-E72D297353CC}">
                <c16:uniqueId val="{00000032-2E7D-4B8E-B05C-B8EC79E66F95}"/>
              </c:ext>
            </c:extLst>
          </c:dPt>
          <c:dPt>
            <c:idx val="12"/>
            <c:bubble3D val="0"/>
            <c:spPr>
              <a:solidFill>
                <a:schemeClr val="accent2">
                  <a:lumMod val="60000"/>
                  <a:lumOff val="40000"/>
                </a:schemeClr>
              </a:solidFill>
              <a:ln>
                <a:noFill/>
              </a:ln>
              <a:effectLst/>
              <a:sp3d/>
            </c:spPr>
            <c:extLst>
              <c:ext xmlns:c16="http://schemas.microsoft.com/office/drawing/2014/chart" uri="{C3380CC4-5D6E-409C-BE32-E72D297353CC}">
                <c16:uniqueId val="{00000034-2E7D-4B8E-B05C-B8EC79E66F95}"/>
              </c:ext>
            </c:extLst>
          </c:dPt>
          <c:dLbls>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uk-UA"/>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Лист1!$A$2:$A$13</c:f>
              <c:strCache>
                <c:ptCount val="12"/>
                <c:pt idx="0">
                  <c:v>позивачі - у справах про стягнення заробітної плати та поновлення на роботі</c:v>
                </c:pt>
                <c:pt idx="1">
                  <c:v>позивачі - у справах щодо спорів, пов'язаних з виплатою компенсації, поверненням майна, або у справах, пов'язаних з відшкодуванням його вартості громадянам, реабілітованим відповідно до Закону України "Про реабілітацію жертв політичних репресій на Україні</c:v>
                </c:pt>
                <c:pt idx="2">
                  <c:v>позивачі - у справах про відшкодування матеріальних збитків, завданих внаслідок вчинення кримінального правопорушення</c:v>
                </c:pt>
                <c:pt idx="3">
                  <c:v>громадяни, які у випадках, передбачених законодавством, звернулися із заявами до суду щодо захисту прав та інтересів інших осіб</c:v>
                </c:pt>
                <c:pt idx="4">
                  <c:v>особи з інвалідністю внаслідок Другої світової війни та сім'ї воїнів (партизанів), які загинули чи пропали безвісти, і прирівняні до них у встановленому порядку особи</c:v>
                </c:pt>
                <c:pt idx="5">
                  <c:v>особи з інвалідністю I та II груп, законні представники дітей з інвалідністю і недієздатних осіб з інвалідністю</c:v>
                </c:pt>
                <c:pt idx="6">
                  <c:v>позивачі - громадяни, віднесені до 1 та 2 категорій постраждалих внаслідок Чорнобильської катастрофи</c:v>
                </c:pt>
                <c:pt idx="7">
                  <c:v>військовослужбовці, військовозобов'язані та резервісти, які призвані на навчальні (або перевірочні) та спеціальні збори, - у справах, пов'язаних з виконанням військового обов'язку, а також під час виконання службових обов'язків</c:v>
                </c:pt>
                <c:pt idx="8">
                  <c:v>учасники бойових дій, постраждалі учасники Революції Гідності, Герої України - у справах, пов'язаних з порушенням їхніх прав</c:v>
                </c:pt>
                <c:pt idx="9">
                  <c:v>позивачі - у справах у порядку, визначеному статтею 12 Закону України "Про біженців та осіб, які потребують додаткового або тимчасового захисту"</c:v>
                </c:pt>
                <c:pt idx="10">
                  <c:v>позивач - за подання позову щодо спорів, пов’язаних з наданням статусу учасника бойових дій відповідно до пунктів 19, 20 частини першої статті 6 Закону України "Про статус ветеранів війни, гарантії їх соціального захисту"</c:v>
                </c:pt>
                <c:pt idx="11">
                  <c:v>засуджені до покарання у виді довічного позбавлення волі, позбавлення волі на певний строк та до покарань, не пов’язаних з позбавленням волі, а також особи, взяті під варту, - у справах, які вирішуються судом під час виконання вироку </c:v>
                </c:pt>
              </c:strCache>
            </c:strRef>
          </c:cat>
          <c:val>
            <c:numRef>
              <c:f>Лист1!$C$2:$C$13</c:f>
              <c:numCache>
                <c:formatCode>General</c:formatCode>
                <c:ptCount val="12"/>
                <c:pt idx="0" formatCode="0.00%">
                  <c:v>310580.12000000098</c:v>
                </c:pt>
                <c:pt idx="1">
                  <c:v>2102</c:v>
                </c:pt>
                <c:pt idx="2">
                  <c:v>2102</c:v>
                </c:pt>
                <c:pt idx="3">
                  <c:v>25858.2</c:v>
                </c:pt>
                <c:pt idx="4">
                  <c:v>102480.47</c:v>
                </c:pt>
                <c:pt idx="5">
                  <c:v>476316.50000000198</c:v>
                </c:pt>
                <c:pt idx="6">
                  <c:v>381638.84</c:v>
                </c:pt>
                <c:pt idx="7">
                  <c:v>13377.62</c:v>
                </c:pt>
                <c:pt idx="8">
                  <c:v>661095.82999999798</c:v>
                </c:pt>
                <c:pt idx="9">
                  <c:v>37070</c:v>
                </c:pt>
                <c:pt idx="10">
                  <c:v>2413.8000000000002</c:v>
                </c:pt>
                <c:pt idx="11">
                  <c:v>1152.5999999999999</c:v>
                </c:pt>
              </c:numCache>
            </c:numRef>
          </c:val>
          <c:extLst>
            <c:ext xmlns:c16="http://schemas.microsoft.com/office/drawing/2014/chart" uri="{C3380CC4-5D6E-409C-BE32-E72D297353CC}">
              <c16:uniqueId val="{00000035-2E7D-4B8E-B05C-B8EC79E66F95}"/>
            </c:ext>
          </c:extLst>
        </c:ser>
        <c:dLbls>
          <c:showLegendKey val="0"/>
          <c:showVal val="0"/>
          <c:showCatName val="0"/>
          <c:showSerName val="0"/>
          <c:showPercent val="1"/>
          <c:showBubbleSize val="0"/>
          <c:showLeaderLines val="1"/>
        </c:dLbls>
      </c:pie3DChart>
      <c:spPr>
        <a:noFill/>
        <a:ln>
          <a:noFill/>
        </a:ln>
        <a:effectLst/>
      </c:spPr>
    </c:plotArea>
    <c:legend>
      <c:legendPos val="b"/>
      <c:legendEntry>
        <c:idx val="1"/>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uk-UA"/>
          </a:p>
        </c:txPr>
      </c:legendEntry>
      <c:layout>
        <c:manualLayout>
          <c:xMode val="edge"/>
          <c:yMode val="edge"/>
          <c:x val="5.1856461942257216E-2"/>
          <c:y val="0.29369638017670935"/>
          <c:w val="0.89628690813648293"/>
          <c:h val="0.69274686053031798"/>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bg1"/>
      </a:solidFill>
      <a:prstDash val="solid"/>
      <a:round/>
    </a:ln>
    <a:effectLst/>
  </c:spPr>
  <c:txPr>
    <a:bodyPr/>
    <a:lstStyle/>
    <a:p>
      <a:pPr>
        <a:defRPr>
          <a:ln>
            <a:noFill/>
          </a:ln>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56833302813892"/>
          <c:y val="0.11936262065602456"/>
          <c:w val="0.46111111111111114"/>
          <c:h val="0.83151183970856102"/>
        </c:manualLayout>
      </c:layout>
      <c:pieChart>
        <c:varyColors val="1"/>
        <c:ser>
          <c:idx val="0"/>
          <c:order val="0"/>
          <c:tx>
            <c:strRef>
              <c:f>Лист1!$B$1</c:f>
              <c:strCache>
                <c:ptCount val="1"/>
                <c:pt idx="0">
                  <c:v>Столбец1</c:v>
                </c:pt>
              </c:strCache>
            </c:strRef>
          </c:tx>
          <c:explosion val="12"/>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A49-4B13-9176-552C8378AAA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A49-4B13-9176-552C8378AAA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A49-4B13-9176-552C8378AAA4}"/>
              </c:ext>
            </c:extLst>
          </c:dPt>
          <c:dPt>
            <c:idx val="3"/>
            <c:bubble3D val="0"/>
            <c:spPr>
              <a:solidFill>
                <a:srgbClr val="FF33CC"/>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A49-4B13-9176-552C8378AAA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A49-4B13-9176-552C8378AAA4}"/>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A49-4B13-9176-552C8378AAA4}"/>
              </c:ext>
            </c:extLst>
          </c:dPt>
          <c:dPt>
            <c:idx val="6"/>
            <c:bubble3D val="0"/>
            <c:explosion val="13"/>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DA49-4B13-9176-552C8378AAA4}"/>
              </c:ext>
            </c:extLst>
          </c:dPt>
          <c:dPt>
            <c:idx val="7"/>
            <c:bubble3D val="0"/>
            <c:spPr>
              <a:solidFill>
                <a:schemeClr val="accent2">
                  <a:lumMod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DA49-4B13-9176-552C8378AAA4}"/>
              </c:ext>
            </c:extLst>
          </c:dPt>
          <c:dLbls>
            <c:dLbl>
              <c:idx val="0"/>
              <c:layout>
                <c:manualLayout>
                  <c:x val="4.9136299822987242E-3"/>
                  <c:y val="0.1579364054902972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A49-4B13-9176-552C8378AAA4}"/>
                </c:ext>
              </c:extLst>
            </c:dLbl>
            <c:dLbl>
              <c:idx val="1"/>
              <c:layout>
                <c:manualLayout>
                  <c:x val="4.6300738570469388E-2"/>
                  <c:y val="-2.290205527587740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A49-4B13-9176-552C8378AAA4}"/>
                </c:ext>
              </c:extLst>
            </c:dLbl>
            <c:dLbl>
              <c:idx val="2"/>
              <c:layout>
                <c:manualLayout>
                  <c:x val="-1.8950436428004674E-2"/>
                  <c:y val="-2.68671743900864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A49-4B13-9176-552C8378AAA4}"/>
                </c:ext>
              </c:extLst>
            </c:dLbl>
            <c:dLbl>
              <c:idx val="3"/>
              <c:layout>
                <c:manualLayout>
                  <c:x val="-1.9041536959042909E-2"/>
                  <c:y val="-3.730849217618289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A49-4B13-9176-552C8378AAA4}"/>
                </c:ext>
              </c:extLst>
            </c:dLbl>
            <c:dLbl>
              <c:idx val="4"/>
              <c:layout>
                <c:manualLayout>
                  <c:x val="1.8325618388610514E-2"/>
                  <c:y val="-5.072902772399358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A49-4B13-9176-552C8378AAA4}"/>
                </c:ext>
              </c:extLst>
            </c:dLbl>
            <c:dLbl>
              <c:idx val="5"/>
              <c:layout>
                <c:manualLayout>
                  <c:x val="-9.1022248672404327E-2"/>
                  <c:y val="-3.02129856718729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A49-4B13-9176-552C8378AAA4}"/>
                </c:ext>
              </c:extLst>
            </c:dLbl>
            <c:dLbl>
              <c:idx val="6"/>
              <c:layout>
                <c:manualLayout>
                  <c:x val="-3.312961606543368E-2"/>
                  <c:y val="-3.273812084964788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A49-4B13-9176-552C8378AAA4}"/>
                </c:ext>
              </c:extLst>
            </c:dLbl>
            <c:dLbl>
              <c:idx val="7"/>
              <c:layout>
                <c:manualLayout>
                  <c:x val="5.9723722761399013E-2"/>
                  <c:y val="5.7960787688424191E-3"/>
                </c:manualLayout>
              </c:layout>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uk-UA"/>
                </a:p>
              </c:txPr>
              <c:dLblPos val="bestFit"/>
              <c:showLegendKey val="0"/>
              <c:showVal val="0"/>
              <c:showCatName val="0"/>
              <c:showSerName val="0"/>
              <c:showPercent val="1"/>
              <c:showBubbleSize val="0"/>
              <c:extLst>
                <c:ext xmlns:c15="http://schemas.microsoft.com/office/drawing/2012/chart" uri="{CE6537A1-D6FC-4f65-9D91-7224C49458BB}">
                  <c15:layout>
                    <c:manualLayout>
                      <c:w val="6.2787878787878781E-2"/>
                      <c:h val="6.2677739053110165E-2"/>
                    </c:manualLayout>
                  </c15:layout>
                </c:ext>
                <c:ext xmlns:c16="http://schemas.microsoft.com/office/drawing/2014/chart" uri="{C3380CC4-5D6E-409C-BE32-E72D297353CC}">
                  <c16:uniqueId val="{0000000F-DA49-4B13-9176-552C8378AAA4}"/>
                </c:ext>
              </c:extLst>
            </c:dLbl>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залишено без змін </c:v>
                </c:pt>
                <c:pt idx="1">
                  <c:v>змінено</c:v>
                </c:pt>
                <c:pt idx="2">
                  <c:v>скасовано</c:v>
                </c:pt>
                <c:pt idx="3">
                  <c:v>визнано нечинним</c:v>
                </c:pt>
                <c:pt idx="4">
                  <c:v>повернуто апеляційну скаргу</c:v>
                </c:pt>
                <c:pt idx="5">
                  <c:v>відмовлено у відкритті провадження</c:v>
                </c:pt>
                <c:pt idx="6">
                  <c:v>закрито апеляційне провадження</c:v>
                </c:pt>
                <c:pt idx="7">
                  <c:v>залишено апеляційну скаргу без розгляду</c:v>
                </c:pt>
              </c:strCache>
            </c:strRef>
          </c:cat>
          <c:val>
            <c:numRef>
              <c:f>Лист1!$B$2:$B$9</c:f>
              <c:numCache>
                <c:formatCode>General</c:formatCode>
                <c:ptCount val="8"/>
                <c:pt idx="0">
                  <c:v>6319</c:v>
                </c:pt>
                <c:pt idx="1">
                  <c:v>261</c:v>
                </c:pt>
                <c:pt idx="2">
                  <c:v>2143</c:v>
                </c:pt>
                <c:pt idx="3">
                  <c:v>16</c:v>
                </c:pt>
                <c:pt idx="4">
                  <c:v>6147</c:v>
                </c:pt>
                <c:pt idx="5">
                  <c:v>602</c:v>
                </c:pt>
                <c:pt idx="6">
                  <c:v>50</c:v>
                </c:pt>
                <c:pt idx="7">
                  <c:v>21</c:v>
                </c:pt>
              </c:numCache>
            </c:numRef>
          </c:val>
          <c:extLst>
            <c:ext xmlns:c16="http://schemas.microsoft.com/office/drawing/2014/chart" uri="{C3380CC4-5D6E-409C-BE32-E72D297353CC}">
              <c16:uniqueId val="{00000010-DA49-4B13-9176-552C8378AAA4}"/>
            </c:ext>
          </c:extLst>
        </c:ser>
        <c:ser>
          <c:idx val="1"/>
          <c:order val="1"/>
          <c:tx>
            <c:strRef>
              <c:f>Лист1!$C$1</c:f>
              <c:strCache>
                <c:ptCount val="1"/>
                <c:pt idx="0">
                  <c:v>Столбец2</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DA49-4B13-9176-552C8378AAA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DA49-4B13-9176-552C8378AAA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6-DA49-4B13-9176-552C8378AAA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8-DA49-4B13-9176-552C8378AAA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A-DA49-4B13-9176-552C8378AAA4}"/>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C-DA49-4B13-9176-552C8378AAA4}"/>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E-DA49-4B13-9176-552C8378AAA4}"/>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0-DA49-4B13-9176-552C8378AAA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залишено без змін </c:v>
                </c:pt>
                <c:pt idx="1">
                  <c:v>змінено</c:v>
                </c:pt>
                <c:pt idx="2">
                  <c:v>скасовано</c:v>
                </c:pt>
                <c:pt idx="3">
                  <c:v>визнано нечинним</c:v>
                </c:pt>
                <c:pt idx="4">
                  <c:v>повернуто апеляційну скаргу</c:v>
                </c:pt>
                <c:pt idx="5">
                  <c:v>відмовлено у відкритті провадження</c:v>
                </c:pt>
                <c:pt idx="6">
                  <c:v>закрито апеляційне провадження</c:v>
                </c:pt>
                <c:pt idx="7">
                  <c:v>залишено апеляційну скаргу без розгляду</c:v>
                </c:pt>
              </c:strCache>
            </c:strRef>
          </c:cat>
          <c:val>
            <c:numRef>
              <c:f>Лист1!$C$2:$C$9</c:f>
              <c:numCache>
                <c:formatCode>0.00%</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21-DA49-4B13-9176-552C8378AAA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765218863771057E-2"/>
          <c:y val="5.5796319228642415E-2"/>
          <c:w val="0.55475201083735504"/>
          <c:h val="0.85695678247934137"/>
        </c:manualLayout>
      </c:layout>
      <c:barChart>
        <c:barDir val="col"/>
        <c:grouping val="clustered"/>
        <c:varyColors val="0"/>
        <c:ser>
          <c:idx val="0"/>
          <c:order val="0"/>
          <c:tx>
            <c:strRef>
              <c:f>Лист1!$B$1</c:f>
              <c:strCache>
                <c:ptCount val="1"/>
                <c:pt idx="0">
                  <c:v>закінчено апеляційне провадження</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2019 рік</c:v>
                </c:pt>
                <c:pt idx="1">
                  <c:v>2020 рік</c:v>
                </c:pt>
              </c:strCache>
            </c:strRef>
          </c:cat>
          <c:val>
            <c:numRef>
              <c:f>Лист1!$B$2:$B$3</c:f>
              <c:numCache>
                <c:formatCode>0.00%</c:formatCode>
                <c:ptCount val="2"/>
                <c:pt idx="0">
                  <c:v>0.64090000000000003</c:v>
                </c:pt>
                <c:pt idx="1">
                  <c:v>0.56159999999999999</c:v>
                </c:pt>
              </c:numCache>
            </c:numRef>
          </c:val>
          <c:extLst>
            <c:ext xmlns:c16="http://schemas.microsoft.com/office/drawing/2014/chart" uri="{C3380CC4-5D6E-409C-BE32-E72D297353CC}">
              <c16:uniqueId val="{00000001-CD6E-4224-A82C-1DCE5BBF3F39}"/>
            </c:ext>
          </c:extLst>
        </c:ser>
        <c:ser>
          <c:idx val="1"/>
          <c:order val="1"/>
          <c:tx>
            <c:strRef>
              <c:f>Лист1!$C$1</c:f>
              <c:strCache>
                <c:ptCount val="1"/>
                <c:pt idx="0">
                  <c:v>залишено без розгляду апеляційну скаргу</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2019 рік</c:v>
                </c:pt>
                <c:pt idx="1">
                  <c:v>2020 рік</c:v>
                </c:pt>
              </c:strCache>
            </c:strRef>
          </c:cat>
          <c:val>
            <c:numRef>
              <c:f>Лист1!$C$2:$C$3</c:f>
              <c:numCache>
                <c:formatCode>0.00%</c:formatCode>
                <c:ptCount val="2"/>
                <c:pt idx="0">
                  <c:v>1.4E-3</c:v>
                </c:pt>
                <c:pt idx="1">
                  <c:v>1.4E-3</c:v>
                </c:pt>
              </c:numCache>
            </c:numRef>
          </c:val>
          <c:extLst>
            <c:ext xmlns:c16="http://schemas.microsoft.com/office/drawing/2014/chart" uri="{C3380CC4-5D6E-409C-BE32-E72D297353CC}">
              <c16:uniqueId val="{00000002-CD6E-4224-A82C-1DCE5BBF3F39}"/>
            </c:ext>
          </c:extLst>
        </c:ser>
        <c:ser>
          <c:idx val="2"/>
          <c:order val="2"/>
          <c:tx>
            <c:strRef>
              <c:f>Лист1!$D$1</c:f>
              <c:strCache>
                <c:ptCount val="1"/>
                <c:pt idx="0">
                  <c:v>відмовлено у відкритті провадження</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2019 рік</c:v>
                </c:pt>
                <c:pt idx="1">
                  <c:v>2020 рік</c:v>
                </c:pt>
              </c:strCache>
            </c:strRef>
          </c:cat>
          <c:val>
            <c:numRef>
              <c:f>Лист1!$D$2:$D$3</c:f>
              <c:numCache>
                <c:formatCode>0.00%</c:formatCode>
                <c:ptCount val="2"/>
                <c:pt idx="0" formatCode="0%">
                  <c:v>0.05</c:v>
                </c:pt>
                <c:pt idx="1">
                  <c:v>3.85E-2</c:v>
                </c:pt>
              </c:numCache>
            </c:numRef>
          </c:val>
          <c:extLst>
            <c:ext xmlns:c16="http://schemas.microsoft.com/office/drawing/2014/chart" uri="{C3380CC4-5D6E-409C-BE32-E72D297353CC}">
              <c16:uniqueId val="{00000003-CD6E-4224-A82C-1DCE5BBF3F39}"/>
            </c:ext>
          </c:extLst>
        </c:ser>
        <c:ser>
          <c:idx val="3"/>
          <c:order val="3"/>
          <c:tx>
            <c:strRef>
              <c:f>Лист1!$E$1</c:f>
              <c:strCache>
                <c:ptCount val="1"/>
                <c:pt idx="0">
                  <c:v>повернуто апеляційну скаргу</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2019 рік</c:v>
                </c:pt>
                <c:pt idx="1">
                  <c:v>2020 рік</c:v>
                </c:pt>
              </c:strCache>
            </c:strRef>
          </c:cat>
          <c:val>
            <c:numRef>
              <c:f>Лист1!$E$2:$E$3</c:f>
              <c:numCache>
                <c:formatCode>0.00%</c:formatCode>
                <c:ptCount val="2"/>
                <c:pt idx="0">
                  <c:v>0.3049</c:v>
                </c:pt>
                <c:pt idx="1">
                  <c:v>0.39510000000000001</c:v>
                </c:pt>
              </c:numCache>
            </c:numRef>
          </c:val>
          <c:extLst>
            <c:ext xmlns:c16="http://schemas.microsoft.com/office/drawing/2014/chart" uri="{C3380CC4-5D6E-409C-BE32-E72D297353CC}">
              <c16:uniqueId val="{00000004-CD6E-4224-A82C-1DCE5BBF3F39}"/>
            </c:ext>
          </c:extLst>
        </c:ser>
        <c:ser>
          <c:idx val="4"/>
          <c:order val="4"/>
          <c:tx>
            <c:strRef>
              <c:f>Лист1!$F$1</c:f>
              <c:strCache>
                <c:ptCount val="1"/>
                <c:pt idx="0">
                  <c:v>Закрито провадження</c:v>
                </c:pt>
              </c:strCache>
            </c:strRef>
          </c:tx>
          <c:invertIfNegative val="0"/>
          <c:dLbls>
            <c:dLbl>
              <c:idx val="0"/>
              <c:layout>
                <c:manualLayout>
                  <c:x val="2.7956989247311787E-2"/>
                  <c:y val="-3.17359568390986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6E-4224-A82C-1DCE5BBF3F39}"/>
                </c:ext>
              </c:extLst>
            </c:dLbl>
            <c:dLbl>
              <c:idx val="1"/>
              <c:layout>
                <c:manualLayout>
                  <c:x val="1.935483870967742E-2"/>
                  <c:y val="-1.90415741034592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6E-4224-A82C-1DCE5BBF3F39}"/>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2019 рік</c:v>
                </c:pt>
                <c:pt idx="1">
                  <c:v>2020 рік</c:v>
                </c:pt>
              </c:strCache>
            </c:strRef>
          </c:cat>
          <c:val>
            <c:numRef>
              <c:f>Лист1!$F$2:$F$3</c:f>
              <c:numCache>
                <c:formatCode>0.00%</c:formatCode>
                <c:ptCount val="2"/>
                <c:pt idx="0">
                  <c:v>2.8E-3</c:v>
                </c:pt>
                <c:pt idx="1">
                  <c:v>3.2000000000000002E-3</c:v>
                </c:pt>
              </c:numCache>
            </c:numRef>
          </c:val>
          <c:extLst>
            <c:ext xmlns:c16="http://schemas.microsoft.com/office/drawing/2014/chart" uri="{C3380CC4-5D6E-409C-BE32-E72D297353CC}">
              <c16:uniqueId val="{00000005-CD6E-4224-A82C-1DCE5BBF3F39}"/>
            </c:ext>
          </c:extLst>
        </c:ser>
        <c:dLbls>
          <c:dLblPos val="outEnd"/>
          <c:showLegendKey val="0"/>
          <c:showVal val="1"/>
          <c:showCatName val="0"/>
          <c:showSerName val="0"/>
          <c:showPercent val="0"/>
          <c:showBubbleSize val="0"/>
        </c:dLbls>
        <c:gapWidth val="150"/>
        <c:axId val="2059117055"/>
        <c:axId val="1"/>
      </c:barChart>
      <c:catAx>
        <c:axId val="2059117055"/>
        <c:scaling>
          <c:orientation val="minMax"/>
        </c:scaling>
        <c:delete val="0"/>
        <c:axPos val="b"/>
        <c:numFmt formatCode="General" sourceLinked="1"/>
        <c:majorTickMark val="out"/>
        <c:minorTickMark val="none"/>
        <c:tickLblPos val="nextTo"/>
        <c:txPr>
          <a:bodyPr/>
          <a:lstStyle/>
          <a:p>
            <a:pPr>
              <a:defRPr b="1"/>
            </a:pPr>
            <a:endParaRPr lang="uk-UA"/>
          </a:p>
        </c:txPr>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txPr>
          <a:bodyPr/>
          <a:lstStyle/>
          <a:p>
            <a:pPr>
              <a:defRPr b="1"/>
            </a:pPr>
            <a:endParaRPr lang="uk-UA"/>
          </a:p>
        </c:txPr>
        <c:crossAx val="2059117055"/>
        <c:crosses val="autoZero"/>
        <c:crossBetween val="between"/>
      </c:valAx>
    </c:plotArea>
    <c:legend>
      <c:legendPos val="r"/>
      <c:overlay val="0"/>
      <c:txPr>
        <a:bodyPr/>
        <a:lstStyle/>
        <a:p>
          <a:pPr>
            <a:defRPr b="1"/>
          </a:pPr>
          <a:endParaRPr lang="uk-UA"/>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30845178169154E-2"/>
          <c:y val="6.0314766927196832E-2"/>
          <c:w val="0.94533835444482484"/>
          <c:h val="0.71085502162696956"/>
        </c:manualLayout>
      </c:layout>
      <c:bar3DChart>
        <c:barDir val="col"/>
        <c:grouping val="clustered"/>
        <c:varyColors val="0"/>
        <c:ser>
          <c:idx val="0"/>
          <c:order val="0"/>
          <c:tx>
            <c:strRef>
              <c:f>Лист1!$B$1</c:f>
              <c:strCache>
                <c:ptCount val="1"/>
                <c:pt idx="0">
                  <c:v>2020</c:v>
                </c:pt>
              </c:strCache>
            </c:strRef>
          </c:tx>
          <c:spPr>
            <a:solidFill>
              <a:schemeClr val="accent1">
                <a:alpha val="70000"/>
              </a:schemeClr>
            </a:solidFill>
            <a:ln>
              <a:noFill/>
            </a:ln>
            <a:effectLst/>
            <a:sp3d/>
          </c:spPr>
          <c:invertIfNegative val="0"/>
          <c:dPt>
            <c:idx val="0"/>
            <c:invertIfNegative val="0"/>
            <c:bubble3D val="0"/>
            <c:extLst>
              <c:ext xmlns:c16="http://schemas.microsoft.com/office/drawing/2014/chart" uri="{C3380CC4-5D6E-409C-BE32-E72D297353CC}">
                <c16:uniqueId val="{00000000-40DB-4403-9C6E-7848CBD39670}"/>
              </c:ext>
            </c:extLst>
          </c:dPt>
          <c:dPt>
            <c:idx val="1"/>
            <c:invertIfNegative val="0"/>
            <c:bubble3D val="0"/>
            <c:extLst>
              <c:ext xmlns:c16="http://schemas.microsoft.com/office/drawing/2014/chart" uri="{C3380CC4-5D6E-409C-BE32-E72D297353CC}">
                <c16:uniqueId val="{00000001-40DB-4403-9C6E-7848CBD39670}"/>
              </c:ext>
            </c:extLst>
          </c:dPt>
          <c:dPt>
            <c:idx val="2"/>
            <c:invertIfNegative val="0"/>
            <c:bubble3D val="0"/>
            <c:extLst>
              <c:ext xmlns:c16="http://schemas.microsoft.com/office/drawing/2014/chart" uri="{C3380CC4-5D6E-409C-BE32-E72D297353CC}">
                <c16:uniqueId val="{00000002-40DB-4403-9C6E-7848CBD39670}"/>
              </c:ext>
            </c:extLst>
          </c:dPt>
          <c:dLbls>
            <c:dLbl>
              <c:idx val="0"/>
              <c:layout>
                <c:manualLayout>
                  <c:x val="-3.2376870765550445E-2"/>
                  <c:y val="2.9220644431748291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manualLayout>
                      <c:w val="7.0681696188942572E-2"/>
                      <c:h val="0.12043705433130171"/>
                    </c:manualLayout>
                  </c15:layout>
                </c:ext>
                <c:ext xmlns:c16="http://schemas.microsoft.com/office/drawing/2014/chart" uri="{C3380CC4-5D6E-409C-BE32-E72D297353CC}">
                  <c16:uniqueId val="{00000000-40DB-4403-9C6E-7848CBD39670}"/>
                </c:ext>
              </c:extLst>
            </c:dLbl>
            <c:dLbl>
              <c:idx val="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40DB-4403-9C6E-7848CBD39670}"/>
                </c:ext>
              </c:extLst>
            </c:dLbl>
            <c:dLbl>
              <c:idx val="2"/>
              <c:layout>
                <c:manualLayout>
                  <c:x val="-4.2941492216854536E-3"/>
                  <c:y val="-3.01280441877981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DB-4403-9C6E-7848CBD39670}"/>
                </c:ext>
              </c:extLst>
            </c:dLbl>
            <c:dLbl>
              <c:idx val="3"/>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40DB-4403-9C6E-7848CBD396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залишено без змін</c:v>
                </c:pt>
                <c:pt idx="1">
                  <c:v>скасовано</c:v>
                </c:pt>
                <c:pt idx="2">
                  <c:v>змінено</c:v>
                </c:pt>
                <c:pt idx="3">
                  <c:v>визнано нечинними</c:v>
                </c:pt>
              </c:strCache>
            </c:strRef>
          </c:cat>
          <c:val>
            <c:numRef>
              <c:f>Лист1!$B$2:$B$5</c:f>
              <c:numCache>
                <c:formatCode>0.00%</c:formatCode>
                <c:ptCount val="4"/>
                <c:pt idx="0">
                  <c:v>0.748</c:v>
                </c:pt>
                <c:pt idx="1">
                  <c:v>0.21829999999999999</c:v>
                </c:pt>
                <c:pt idx="2">
                  <c:v>3.1600000000000003E-2</c:v>
                </c:pt>
                <c:pt idx="3">
                  <c:v>2.0999999999999999E-3</c:v>
                </c:pt>
              </c:numCache>
            </c:numRef>
          </c:val>
          <c:extLst>
            <c:ext xmlns:c16="http://schemas.microsoft.com/office/drawing/2014/chart" uri="{C3380CC4-5D6E-409C-BE32-E72D297353CC}">
              <c16:uniqueId val="{00000003-40DB-4403-9C6E-7848CBD39670}"/>
            </c:ext>
          </c:extLst>
        </c:ser>
        <c:ser>
          <c:idx val="1"/>
          <c:order val="1"/>
          <c:tx>
            <c:strRef>
              <c:f>Лист1!$C$1</c:f>
              <c:strCache>
                <c:ptCount val="1"/>
                <c:pt idx="0">
                  <c:v>2019</c:v>
                </c:pt>
              </c:strCache>
            </c:strRef>
          </c:tx>
          <c:spPr>
            <a:solidFill>
              <a:schemeClr val="accent2">
                <a:alpha val="70000"/>
              </a:schemeClr>
            </a:solidFill>
            <a:ln>
              <a:noFill/>
            </a:ln>
            <a:effectLst/>
            <a:sp3d/>
          </c:spPr>
          <c:invertIfNegative val="0"/>
          <c:dLbls>
            <c:dLbl>
              <c:idx val="0"/>
              <c:layout>
                <c:manualLayout>
                  <c:x val="4.9382716049382679E-2"/>
                  <c:y val="7.91553076955011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DB-4403-9C6E-7848CBD39670}"/>
                </c:ext>
              </c:extLst>
            </c:dLbl>
            <c:dLbl>
              <c:idx val="1"/>
              <c:layout>
                <c:manualLayout>
                  <c:x val="6.4412238325281803E-3"/>
                  <c:y val="-1.68871246103024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DB-4403-9C6E-7848CBD39670}"/>
                </c:ext>
              </c:extLst>
            </c:dLbl>
            <c:dLbl>
              <c:idx val="2"/>
              <c:layout>
                <c:manualLayout>
                  <c:x val="1.932367149758454E-2"/>
                  <c:y val="-3.01280441877981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DB-4403-9C6E-7848CBD39670}"/>
                </c:ext>
              </c:extLst>
            </c:dLbl>
            <c:dLbl>
              <c:idx val="3"/>
              <c:layout>
                <c:manualLayout>
                  <c:x val="1.7176596886741814E-2"/>
                  <c:y val="-3.5149384885764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0DB-4403-9C6E-7848CBD396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залишено без змін</c:v>
                </c:pt>
                <c:pt idx="1">
                  <c:v>скасовано</c:v>
                </c:pt>
                <c:pt idx="2">
                  <c:v>змінено</c:v>
                </c:pt>
                <c:pt idx="3">
                  <c:v>визнано нечинними</c:v>
                </c:pt>
              </c:strCache>
            </c:strRef>
          </c:cat>
          <c:val>
            <c:numRef>
              <c:f>Лист1!$C$2:$C$5</c:f>
              <c:numCache>
                <c:formatCode>0.0%</c:formatCode>
                <c:ptCount val="4"/>
                <c:pt idx="0">
                  <c:v>0.70199999999999996</c:v>
                </c:pt>
                <c:pt idx="1">
                  <c:v>0.27600000000000002</c:v>
                </c:pt>
                <c:pt idx="2">
                  <c:v>0.02</c:v>
                </c:pt>
                <c:pt idx="3">
                  <c:v>2E-3</c:v>
                </c:pt>
              </c:numCache>
            </c:numRef>
          </c:val>
          <c:extLst>
            <c:ext xmlns:c16="http://schemas.microsoft.com/office/drawing/2014/chart" uri="{C3380CC4-5D6E-409C-BE32-E72D297353CC}">
              <c16:uniqueId val="{00000006-40DB-4403-9C6E-7848CBD39670}"/>
            </c:ext>
          </c:extLst>
        </c:ser>
        <c:dLbls>
          <c:showLegendKey val="0"/>
          <c:showVal val="1"/>
          <c:showCatName val="0"/>
          <c:showSerName val="0"/>
          <c:showPercent val="0"/>
          <c:showBubbleSize val="0"/>
        </c:dLbls>
        <c:gapWidth val="80"/>
        <c:shape val="box"/>
        <c:axId val="83293696"/>
        <c:axId val="83295232"/>
        <c:axId val="0"/>
      </c:bar3DChart>
      <c:catAx>
        <c:axId val="8329369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uk-UA"/>
          </a:p>
        </c:txPr>
        <c:crossAx val="83295232"/>
        <c:crosses val="autoZero"/>
        <c:auto val="1"/>
        <c:lblAlgn val="ctr"/>
        <c:lblOffset val="100"/>
        <c:noMultiLvlLbl val="0"/>
      </c:catAx>
      <c:valAx>
        <c:axId val="83295232"/>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uk-UA"/>
          </a:p>
        </c:txPr>
        <c:crossAx val="83293696"/>
        <c:crosses val="autoZero"/>
        <c:crossBetween val="between"/>
      </c:valAx>
      <c:spPr>
        <a:noFill/>
        <a:ln>
          <a:noFill/>
        </a:ln>
        <a:effectLst/>
      </c:spPr>
    </c:plotArea>
    <c:legend>
      <c:legendPos val="r"/>
      <c:layout>
        <c:manualLayout>
          <c:xMode val="edge"/>
          <c:yMode val="edge"/>
          <c:x val="0.20960486219415816"/>
          <c:y val="0.88888825833707719"/>
          <c:w val="0.28797967886864384"/>
          <c:h val="8.70880329148045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Наслідки скасування рішень (постанов) судів першої інстанції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bar"/>
        <c:grouping val="clustered"/>
        <c:varyColors val="0"/>
        <c:ser>
          <c:idx val="0"/>
          <c:order val="0"/>
          <c:tx>
            <c:strRef>
              <c:f>Аркуш1!$B$1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Закрито провадження</c:v>
                </c:pt>
                <c:pt idx="1">
                  <c:v>залишено без розгляду</c:v>
                </c:pt>
                <c:pt idx="2">
                  <c:v>прийнято нове рішення</c:v>
                </c:pt>
                <c:pt idx="3">
                  <c:v>направлено до іншого суду</c:v>
                </c:pt>
              </c:strCache>
            </c:strRef>
          </c:cat>
          <c:val>
            <c:numRef>
              <c:f>Аркуш1!$B$2:$B$5</c:f>
              <c:numCache>
                <c:formatCode>0.00%</c:formatCode>
                <c:ptCount val="4"/>
                <c:pt idx="0">
                  <c:v>2.8000000000000001E-2</c:v>
                </c:pt>
                <c:pt idx="1">
                  <c:v>3.5000000000000003E-2</c:v>
                </c:pt>
                <c:pt idx="2">
                  <c:v>0.93969999999999998</c:v>
                </c:pt>
                <c:pt idx="3">
                  <c:v>1.8E-3</c:v>
                </c:pt>
              </c:numCache>
            </c:numRef>
          </c:val>
          <c:extLst>
            <c:ext xmlns:c16="http://schemas.microsoft.com/office/drawing/2014/chart" uri="{C3380CC4-5D6E-409C-BE32-E72D297353CC}">
              <c16:uniqueId val="{00000000-236E-4DCA-B3FB-19AF3D6400F1}"/>
            </c:ext>
          </c:extLst>
        </c:ser>
        <c:ser>
          <c:idx val="1"/>
          <c:order val="1"/>
          <c:tx>
            <c:strRef>
              <c:f>Аркуш1!$C$1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Закрито провадження</c:v>
                </c:pt>
                <c:pt idx="1">
                  <c:v>залишено без розгляду</c:v>
                </c:pt>
                <c:pt idx="2">
                  <c:v>прийнято нове рішення</c:v>
                </c:pt>
                <c:pt idx="3">
                  <c:v>направлено до іншого суду</c:v>
                </c:pt>
              </c:strCache>
            </c:strRef>
          </c:cat>
          <c:val>
            <c:numRef>
              <c:f>Аркуш1!$C$2:$C$5</c:f>
              <c:numCache>
                <c:formatCode>0.00%</c:formatCode>
                <c:ptCount val="4"/>
                <c:pt idx="0">
                  <c:v>0.06</c:v>
                </c:pt>
                <c:pt idx="1">
                  <c:v>2.1999999999999999E-2</c:v>
                </c:pt>
                <c:pt idx="2">
                  <c:v>0.91400000000000003</c:v>
                </c:pt>
                <c:pt idx="3">
                  <c:v>4.0000000000000001E-3</c:v>
                </c:pt>
              </c:numCache>
            </c:numRef>
          </c:val>
          <c:extLst>
            <c:ext xmlns:c16="http://schemas.microsoft.com/office/drawing/2014/chart" uri="{C3380CC4-5D6E-409C-BE32-E72D297353CC}">
              <c16:uniqueId val="{00000001-236E-4DCA-B3FB-19AF3D6400F1}"/>
            </c:ext>
          </c:extLst>
        </c:ser>
        <c:dLbls>
          <c:showLegendKey val="0"/>
          <c:showVal val="0"/>
          <c:showCatName val="0"/>
          <c:showSerName val="0"/>
          <c:showPercent val="0"/>
          <c:showBubbleSize val="0"/>
        </c:dLbls>
        <c:gapWidth val="182"/>
        <c:axId val="824294943"/>
        <c:axId val="824299935"/>
      </c:barChart>
      <c:catAx>
        <c:axId val="8242949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24299935"/>
        <c:crosses val="autoZero"/>
        <c:auto val="1"/>
        <c:lblAlgn val="ctr"/>
        <c:lblOffset val="100"/>
        <c:noMultiLvlLbl val="0"/>
      </c:catAx>
      <c:valAx>
        <c:axId val="82429993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24294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11701763086066"/>
          <c:y val="0.11718799368088467"/>
          <c:w val="0.78339562697789544"/>
          <c:h val="0.83604251209984437"/>
        </c:manualLayout>
      </c:layout>
      <c:barChart>
        <c:barDir val="bar"/>
        <c:grouping val="stacked"/>
        <c:varyColors val="0"/>
        <c:ser>
          <c:idx val="0"/>
          <c:order val="0"/>
          <c:tx>
            <c:strRef>
              <c:f>Аркуш1!$B$1</c:f>
              <c:strCache>
                <c:ptCount val="1"/>
                <c:pt idx="0">
                  <c:v>Без змін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Аркуш1!$A$2:$A$13</c:f>
              <c:strCache>
                <c:ptCount val="12"/>
                <c:pt idx="0">
                  <c:v>Волинська 2020</c:v>
                </c:pt>
                <c:pt idx="1">
                  <c:v>Волинська 2019</c:v>
                </c:pt>
                <c:pt idx="2">
                  <c:v>Закарпатська 2020</c:v>
                </c:pt>
                <c:pt idx="3">
                  <c:v>Закарпатська 2019</c:v>
                </c:pt>
                <c:pt idx="4">
                  <c:v>Івано-Франківська 2020</c:v>
                </c:pt>
                <c:pt idx="5">
                  <c:v>Івано-Франківська 2019</c:v>
                </c:pt>
                <c:pt idx="6">
                  <c:v>Львівська 2020</c:v>
                </c:pt>
                <c:pt idx="7">
                  <c:v>Львівська 2019</c:v>
                </c:pt>
                <c:pt idx="8">
                  <c:v>Рівненська 2020</c:v>
                </c:pt>
                <c:pt idx="9">
                  <c:v>Рівненська 2019</c:v>
                </c:pt>
                <c:pt idx="10">
                  <c:v>Тернопільська 2020</c:v>
                </c:pt>
                <c:pt idx="11">
                  <c:v>Тернопільська 2019</c:v>
                </c:pt>
              </c:strCache>
            </c:strRef>
          </c:cat>
          <c:val>
            <c:numRef>
              <c:f>Аркуш1!$B$2:$B$13</c:f>
              <c:numCache>
                <c:formatCode>0.00%</c:formatCode>
                <c:ptCount val="12"/>
                <c:pt idx="0">
                  <c:v>0.74519999999999997</c:v>
                </c:pt>
                <c:pt idx="1">
                  <c:v>0.72899999999999998</c:v>
                </c:pt>
                <c:pt idx="2">
                  <c:v>0.71120000000000005</c:v>
                </c:pt>
                <c:pt idx="3">
                  <c:v>0.71499999999999997</c:v>
                </c:pt>
                <c:pt idx="4">
                  <c:v>0.73799999999999999</c:v>
                </c:pt>
                <c:pt idx="5">
                  <c:v>0.66769999999999996</c:v>
                </c:pt>
                <c:pt idx="6">
                  <c:v>0.74690000000000001</c:v>
                </c:pt>
                <c:pt idx="7">
                  <c:v>0.69199999999999995</c:v>
                </c:pt>
                <c:pt idx="8">
                  <c:v>0.80420000000000003</c:v>
                </c:pt>
                <c:pt idx="9">
                  <c:v>0.72299999999999998</c:v>
                </c:pt>
                <c:pt idx="10">
                  <c:v>0.7258</c:v>
                </c:pt>
                <c:pt idx="11">
                  <c:v>0.69599999999999995</c:v>
                </c:pt>
              </c:numCache>
            </c:numRef>
          </c:val>
          <c:extLst>
            <c:ext xmlns:c16="http://schemas.microsoft.com/office/drawing/2014/chart" uri="{C3380CC4-5D6E-409C-BE32-E72D297353CC}">
              <c16:uniqueId val="{00000000-5BDC-47E8-90CF-6C694E3444BB}"/>
            </c:ext>
          </c:extLst>
        </c:ser>
        <c:ser>
          <c:idx val="1"/>
          <c:order val="1"/>
          <c:tx>
            <c:strRef>
              <c:f>Аркуш1!$C$1</c:f>
              <c:strCache>
                <c:ptCount val="1"/>
                <c:pt idx="0">
                  <c:v>Змінені</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Аркуш1!$A$2:$A$13</c:f>
              <c:strCache>
                <c:ptCount val="12"/>
                <c:pt idx="0">
                  <c:v>Волинська 2020</c:v>
                </c:pt>
                <c:pt idx="1">
                  <c:v>Волинська 2019</c:v>
                </c:pt>
                <c:pt idx="2">
                  <c:v>Закарпатська 2020</c:v>
                </c:pt>
                <c:pt idx="3">
                  <c:v>Закарпатська 2019</c:v>
                </c:pt>
                <c:pt idx="4">
                  <c:v>Івано-Франківська 2020</c:v>
                </c:pt>
                <c:pt idx="5">
                  <c:v>Івано-Франківська 2019</c:v>
                </c:pt>
                <c:pt idx="6">
                  <c:v>Львівська 2020</c:v>
                </c:pt>
                <c:pt idx="7">
                  <c:v>Львівська 2019</c:v>
                </c:pt>
                <c:pt idx="8">
                  <c:v>Рівненська 2020</c:v>
                </c:pt>
                <c:pt idx="9">
                  <c:v>Рівненська 2019</c:v>
                </c:pt>
                <c:pt idx="10">
                  <c:v>Тернопільська 2020</c:v>
                </c:pt>
                <c:pt idx="11">
                  <c:v>Тернопільська 2019</c:v>
                </c:pt>
              </c:strCache>
            </c:strRef>
          </c:cat>
          <c:val>
            <c:numRef>
              <c:f>Аркуш1!$C$2:$C$13</c:f>
              <c:numCache>
                <c:formatCode>0.00%</c:formatCode>
                <c:ptCount val="12"/>
                <c:pt idx="0">
                  <c:v>2.8199999999999999E-2</c:v>
                </c:pt>
                <c:pt idx="1">
                  <c:v>1.7000000000000001E-2</c:v>
                </c:pt>
                <c:pt idx="2">
                  <c:v>2.4199999999999999E-2</c:v>
                </c:pt>
                <c:pt idx="3">
                  <c:v>1.4999999999999999E-2</c:v>
                </c:pt>
                <c:pt idx="4">
                  <c:v>3.9800000000000002E-2</c:v>
                </c:pt>
                <c:pt idx="5">
                  <c:v>1.67E-2</c:v>
                </c:pt>
                <c:pt idx="6">
                  <c:v>3.7400000000000003E-2</c:v>
                </c:pt>
                <c:pt idx="7">
                  <c:v>2.3E-2</c:v>
                </c:pt>
                <c:pt idx="8">
                  <c:v>1.3899999999999999E-2</c:v>
                </c:pt>
                <c:pt idx="9" formatCode="0%">
                  <c:v>0.02</c:v>
                </c:pt>
                <c:pt idx="10">
                  <c:v>4.0300000000000002E-2</c:v>
                </c:pt>
                <c:pt idx="11">
                  <c:v>2.9000000000000001E-2</c:v>
                </c:pt>
              </c:numCache>
            </c:numRef>
          </c:val>
          <c:extLst>
            <c:ext xmlns:c16="http://schemas.microsoft.com/office/drawing/2014/chart" uri="{C3380CC4-5D6E-409C-BE32-E72D297353CC}">
              <c16:uniqueId val="{00000001-5BDC-47E8-90CF-6C694E3444BB}"/>
            </c:ext>
          </c:extLst>
        </c:ser>
        <c:ser>
          <c:idx val="2"/>
          <c:order val="2"/>
          <c:tx>
            <c:strRef>
              <c:f>Аркуш1!$D$1</c:f>
              <c:strCache>
                <c:ptCount val="1"/>
                <c:pt idx="0">
                  <c:v>Скасовані</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Аркуш1!$A$2:$A$13</c:f>
              <c:strCache>
                <c:ptCount val="12"/>
                <c:pt idx="0">
                  <c:v>Волинська 2020</c:v>
                </c:pt>
                <c:pt idx="1">
                  <c:v>Волинська 2019</c:v>
                </c:pt>
                <c:pt idx="2">
                  <c:v>Закарпатська 2020</c:v>
                </c:pt>
                <c:pt idx="3">
                  <c:v>Закарпатська 2019</c:v>
                </c:pt>
                <c:pt idx="4">
                  <c:v>Івано-Франківська 2020</c:v>
                </c:pt>
                <c:pt idx="5">
                  <c:v>Івано-Франківська 2019</c:v>
                </c:pt>
                <c:pt idx="6">
                  <c:v>Львівська 2020</c:v>
                </c:pt>
                <c:pt idx="7">
                  <c:v>Львівська 2019</c:v>
                </c:pt>
                <c:pt idx="8">
                  <c:v>Рівненська 2020</c:v>
                </c:pt>
                <c:pt idx="9">
                  <c:v>Рівненська 2019</c:v>
                </c:pt>
                <c:pt idx="10">
                  <c:v>Тернопільська 2020</c:v>
                </c:pt>
                <c:pt idx="11">
                  <c:v>Тернопільська 2019</c:v>
                </c:pt>
              </c:strCache>
            </c:strRef>
          </c:cat>
          <c:val>
            <c:numRef>
              <c:f>Аркуш1!$D$2:$D$13</c:f>
              <c:numCache>
                <c:formatCode>0.00%</c:formatCode>
                <c:ptCount val="12"/>
                <c:pt idx="0">
                  <c:v>0.22570000000000001</c:v>
                </c:pt>
                <c:pt idx="1">
                  <c:v>0.253</c:v>
                </c:pt>
                <c:pt idx="2">
                  <c:v>0.25919999999999999</c:v>
                </c:pt>
                <c:pt idx="3">
                  <c:v>0.26900000000000002</c:v>
                </c:pt>
                <c:pt idx="4">
                  <c:v>0.22159999999999999</c:v>
                </c:pt>
                <c:pt idx="5">
                  <c:v>0.31480000000000002</c:v>
                </c:pt>
                <c:pt idx="6">
                  <c:v>0.21360000000000001</c:v>
                </c:pt>
                <c:pt idx="7">
                  <c:v>0.28100000000000003</c:v>
                </c:pt>
                <c:pt idx="8">
                  <c:v>0.17929999999999999</c:v>
                </c:pt>
                <c:pt idx="9">
                  <c:v>0.255</c:v>
                </c:pt>
                <c:pt idx="10">
                  <c:v>0.2316</c:v>
                </c:pt>
                <c:pt idx="11">
                  <c:v>0.27500000000000002</c:v>
                </c:pt>
              </c:numCache>
            </c:numRef>
          </c:val>
          <c:extLst>
            <c:ext xmlns:c16="http://schemas.microsoft.com/office/drawing/2014/chart" uri="{C3380CC4-5D6E-409C-BE32-E72D297353CC}">
              <c16:uniqueId val="{00000002-5BDC-47E8-90CF-6C694E3444BB}"/>
            </c:ext>
          </c:extLst>
        </c:ser>
        <c:ser>
          <c:idx val="3"/>
          <c:order val="3"/>
          <c:tx>
            <c:strRef>
              <c:f>Аркуш1!$E$1</c:f>
              <c:strCache>
                <c:ptCount val="1"/>
                <c:pt idx="0">
                  <c:v>Визнані нечинними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Аркуш1!$A$2:$A$13</c:f>
              <c:strCache>
                <c:ptCount val="12"/>
                <c:pt idx="0">
                  <c:v>Волинська 2020</c:v>
                </c:pt>
                <c:pt idx="1">
                  <c:v>Волинська 2019</c:v>
                </c:pt>
                <c:pt idx="2">
                  <c:v>Закарпатська 2020</c:v>
                </c:pt>
                <c:pt idx="3">
                  <c:v>Закарпатська 2019</c:v>
                </c:pt>
                <c:pt idx="4">
                  <c:v>Івано-Франківська 2020</c:v>
                </c:pt>
                <c:pt idx="5">
                  <c:v>Івано-Франківська 2019</c:v>
                </c:pt>
                <c:pt idx="6">
                  <c:v>Львівська 2020</c:v>
                </c:pt>
                <c:pt idx="7">
                  <c:v>Львівська 2019</c:v>
                </c:pt>
                <c:pt idx="8">
                  <c:v>Рівненська 2020</c:v>
                </c:pt>
                <c:pt idx="9">
                  <c:v>Рівненська 2019</c:v>
                </c:pt>
                <c:pt idx="10">
                  <c:v>Тернопільська 2020</c:v>
                </c:pt>
                <c:pt idx="11">
                  <c:v>Тернопільська 2019</c:v>
                </c:pt>
              </c:strCache>
            </c:strRef>
          </c:cat>
          <c:val>
            <c:numRef>
              <c:f>Аркуш1!$E$2:$E$13</c:f>
              <c:numCache>
                <c:formatCode>0.00%</c:formatCode>
                <c:ptCount val="12"/>
                <c:pt idx="0">
                  <c:v>8.0000000000000004E-4</c:v>
                </c:pt>
                <c:pt idx="1">
                  <c:v>1E-3</c:v>
                </c:pt>
                <c:pt idx="2">
                  <c:v>5.1000000000000004E-3</c:v>
                </c:pt>
                <c:pt idx="3">
                  <c:v>1E-3</c:v>
                </c:pt>
                <c:pt idx="4">
                  <c:v>8.9999999999999998E-4</c:v>
                </c:pt>
                <c:pt idx="5">
                  <c:v>8.0000000000000004E-4</c:v>
                </c:pt>
                <c:pt idx="6">
                  <c:v>2E-3</c:v>
                </c:pt>
                <c:pt idx="7">
                  <c:v>4.0000000000000001E-3</c:v>
                </c:pt>
                <c:pt idx="8">
                  <c:v>2.5999999999999999E-3</c:v>
                </c:pt>
                <c:pt idx="9">
                  <c:v>2E-3</c:v>
                </c:pt>
                <c:pt idx="10">
                  <c:v>2.3E-3</c:v>
                </c:pt>
                <c:pt idx="11">
                  <c:v>2E-3</c:v>
                </c:pt>
              </c:numCache>
            </c:numRef>
          </c:val>
          <c:extLst>
            <c:ext xmlns:c16="http://schemas.microsoft.com/office/drawing/2014/chart" uri="{C3380CC4-5D6E-409C-BE32-E72D297353CC}">
              <c16:uniqueId val="{00000003-5BDC-47E8-90CF-6C694E3444BB}"/>
            </c:ext>
          </c:extLst>
        </c:ser>
        <c:dLbls>
          <c:dLblPos val="ctr"/>
          <c:showLegendKey val="0"/>
          <c:showVal val="1"/>
          <c:showCatName val="0"/>
          <c:showSerName val="0"/>
          <c:showPercent val="0"/>
          <c:showBubbleSize val="0"/>
        </c:dLbls>
        <c:gapWidth val="79"/>
        <c:overlap val="100"/>
        <c:axId val="910965679"/>
        <c:axId val="910973167"/>
      </c:barChart>
      <c:catAx>
        <c:axId val="910965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uk-UA"/>
          </a:p>
        </c:txPr>
        <c:crossAx val="910973167"/>
        <c:crosses val="autoZero"/>
        <c:auto val="1"/>
        <c:lblAlgn val="ctr"/>
        <c:lblOffset val="100"/>
        <c:noMultiLvlLbl val="0"/>
      </c:catAx>
      <c:valAx>
        <c:axId val="910973167"/>
        <c:scaling>
          <c:orientation val="minMax"/>
        </c:scaling>
        <c:delete val="1"/>
        <c:axPos val="b"/>
        <c:numFmt formatCode="0.00%" sourceLinked="1"/>
        <c:majorTickMark val="none"/>
        <c:minorTickMark val="none"/>
        <c:tickLblPos val="nextTo"/>
        <c:crossAx val="910965679"/>
        <c:crosses val="autoZero"/>
        <c:crossBetween val="between"/>
      </c:valAx>
      <c:spPr>
        <a:noFill/>
        <a:ln>
          <a:noFill/>
        </a:ln>
        <a:effectLst/>
      </c:spPr>
    </c:plotArea>
    <c:legend>
      <c:legendPos val="t"/>
      <c:layout>
        <c:manualLayout>
          <c:xMode val="edge"/>
          <c:yMode val="edge"/>
          <c:x val="0.23851147638803213"/>
          <c:y val="1.4842300556586271E-2"/>
          <c:w val="0.5229768859537719"/>
          <c:h val="8.379744739699744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Аркуш1!$B$1</c:f>
              <c:strCache>
                <c:ptCount val="1"/>
                <c:pt idx="0">
                  <c:v>2019</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Аркуш1!$A$2:$A$7</c:f>
              <c:strCache>
                <c:ptCount val="6"/>
                <c:pt idx="0">
                  <c:v>Волинська</c:v>
                </c:pt>
                <c:pt idx="1">
                  <c:v>Закарпатська</c:v>
                </c:pt>
                <c:pt idx="2">
                  <c:v>Івано-Франківська</c:v>
                </c:pt>
                <c:pt idx="3">
                  <c:v>Львівська</c:v>
                </c:pt>
                <c:pt idx="4">
                  <c:v>Рівненська</c:v>
                </c:pt>
                <c:pt idx="5">
                  <c:v>Тернопільська</c:v>
                </c:pt>
              </c:strCache>
            </c:strRef>
          </c:cat>
          <c:val>
            <c:numRef>
              <c:f>Аркуш1!$B$2:$B$7</c:f>
              <c:numCache>
                <c:formatCode>0.00%</c:formatCode>
                <c:ptCount val="6"/>
                <c:pt idx="0">
                  <c:v>0.2177</c:v>
                </c:pt>
                <c:pt idx="1">
                  <c:v>0.2409</c:v>
                </c:pt>
                <c:pt idx="2">
                  <c:v>0.25879999999999997</c:v>
                </c:pt>
                <c:pt idx="3">
                  <c:v>0.254</c:v>
                </c:pt>
                <c:pt idx="4">
                  <c:v>0.2165</c:v>
                </c:pt>
                <c:pt idx="5">
                  <c:v>0.23649999999999999</c:v>
                </c:pt>
              </c:numCache>
            </c:numRef>
          </c:val>
          <c:extLst>
            <c:ext xmlns:c16="http://schemas.microsoft.com/office/drawing/2014/chart" uri="{C3380CC4-5D6E-409C-BE32-E72D297353CC}">
              <c16:uniqueId val="{00000000-CC97-43A1-83E9-13410D084F89}"/>
            </c:ext>
          </c:extLst>
        </c:ser>
        <c:ser>
          <c:idx val="1"/>
          <c:order val="1"/>
          <c:tx>
            <c:strRef>
              <c:f>Аркуш1!$C$1</c:f>
              <c:strCache>
                <c:ptCount val="1"/>
                <c:pt idx="0">
                  <c:v>2020</c:v>
                </c:pt>
              </c:strCache>
            </c:strRef>
          </c:tx>
          <c:spPr>
            <a:solidFill>
              <a:schemeClr val="accent2"/>
            </a:solidFill>
            <a:ln>
              <a:noFill/>
            </a:ln>
            <a:effectLst/>
            <a:sp3d/>
          </c:spPr>
          <c:invertIfNegative val="0"/>
          <c:dLbls>
            <c:dLbl>
              <c:idx val="0"/>
              <c:layout>
                <c:manualLayout>
                  <c:x val="2.1965952773201538E-3"/>
                  <c:y val="-1.31687242798353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97-43A1-83E9-13410D084F89}"/>
                </c:ext>
              </c:extLst>
            </c:dLbl>
            <c:dLbl>
              <c:idx val="2"/>
              <c:layout>
                <c:manualLayout>
                  <c:x val="4.3931905546403882E-3"/>
                  <c:y val="-1.31687242798354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97-43A1-83E9-13410D084F89}"/>
                </c:ext>
              </c:extLst>
            </c:dLbl>
            <c:dLbl>
              <c:idx val="3"/>
              <c:layout>
                <c:manualLayout>
                  <c:x val="4.3931905546403076E-3"/>
                  <c:y val="-1.97530864197531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97-43A1-83E9-13410D084F89}"/>
                </c:ext>
              </c:extLst>
            </c:dLbl>
            <c:dLbl>
              <c:idx val="4"/>
              <c:layout>
                <c:manualLayout>
                  <c:x val="1.0982976386600769E-2"/>
                  <c:y val="-2.30452674897119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97-43A1-83E9-13410D084F89}"/>
                </c:ext>
              </c:extLst>
            </c:dLbl>
            <c:dLbl>
              <c:idx val="5"/>
              <c:layout>
                <c:manualLayout>
                  <c:x val="2.1965952773201538E-3"/>
                  <c:y val="-1.9753086419753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C97-43A1-83E9-13410D084F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Аркуш1!$A$2:$A$7</c:f>
              <c:strCache>
                <c:ptCount val="6"/>
                <c:pt idx="0">
                  <c:v>Волинська</c:v>
                </c:pt>
                <c:pt idx="1">
                  <c:v>Закарпатська</c:v>
                </c:pt>
                <c:pt idx="2">
                  <c:v>Івано-Франківська</c:v>
                </c:pt>
                <c:pt idx="3">
                  <c:v>Львівська</c:v>
                </c:pt>
                <c:pt idx="4">
                  <c:v>Рівненська</c:v>
                </c:pt>
                <c:pt idx="5">
                  <c:v>Тернопільська</c:v>
                </c:pt>
              </c:strCache>
            </c:strRef>
          </c:cat>
          <c:val>
            <c:numRef>
              <c:f>Аркуш1!$C$2:$C$7</c:f>
              <c:numCache>
                <c:formatCode>0.00%</c:formatCode>
                <c:ptCount val="6"/>
                <c:pt idx="0">
                  <c:v>0.20180000000000001</c:v>
                </c:pt>
                <c:pt idx="1">
                  <c:v>0.25119999999999998</c:v>
                </c:pt>
                <c:pt idx="2">
                  <c:v>0.21149999999999999</c:v>
                </c:pt>
                <c:pt idx="3">
                  <c:v>0.19889999999999999</c:v>
                </c:pt>
                <c:pt idx="4">
                  <c:v>0.16650000000000001</c:v>
                </c:pt>
                <c:pt idx="5">
                  <c:v>0.2288</c:v>
                </c:pt>
              </c:numCache>
            </c:numRef>
          </c:val>
          <c:extLst>
            <c:ext xmlns:c16="http://schemas.microsoft.com/office/drawing/2014/chart" uri="{C3380CC4-5D6E-409C-BE32-E72D297353CC}">
              <c16:uniqueId val="{00000006-CC97-43A1-83E9-13410D084F89}"/>
            </c:ext>
          </c:extLst>
        </c:ser>
        <c:dLbls>
          <c:showLegendKey val="0"/>
          <c:showVal val="1"/>
          <c:showCatName val="0"/>
          <c:showSerName val="0"/>
          <c:showPercent val="0"/>
          <c:showBubbleSize val="0"/>
        </c:dLbls>
        <c:gapWidth val="150"/>
        <c:shape val="box"/>
        <c:axId val="1183656047"/>
        <c:axId val="1183651887"/>
        <c:axId val="0"/>
      </c:bar3DChart>
      <c:catAx>
        <c:axId val="118365604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83651887"/>
        <c:crosses val="autoZero"/>
        <c:auto val="1"/>
        <c:lblAlgn val="ctr"/>
        <c:lblOffset val="100"/>
        <c:noMultiLvlLbl val="0"/>
      </c:catAx>
      <c:valAx>
        <c:axId val="118365188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83656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9.7322834645669293E-2"/>
          <c:y val="0.62878582141518025"/>
          <c:w val="0.82392658839873689"/>
          <c:h val="0.35508342707161605"/>
        </c:manualLayout>
      </c:layout>
      <c:pie3DChart>
        <c:varyColors val="1"/>
        <c:ser>
          <c:idx val="0"/>
          <c:order val="0"/>
          <c:tx>
            <c:strRef>
              <c:f>Лист1!$B$1</c:f>
              <c:strCache>
                <c:ptCount val="1"/>
                <c:pt idx="0">
                  <c:v>Стовпець2</c:v>
                </c:pt>
              </c:strCache>
            </c:strRef>
          </c:tx>
          <c:explosion val="12"/>
          <c:dPt>
            <c:idx val="2"/>
            <c:bubble3D val="0"/>
            <c:spPr>
              <a:solidFill>
                <a:srgbClr val="FFFF00"/>
              </a:solidFill>
            </c:spPr>
            <c:extLst>
              <c:ext xmlns:c16="http://schemas.microsoft.com/office/drawing/2014/chart" uri="{C3380CC4-5D6E-409C-BE32-E72D297353CC}">
                <c16:uniqueId val="{00000001-DA87-4F5A-A481-034A831EBB09}"/>
              </c:ext>
            </c:extLst>
          </c:dPt>
          <c:dPt>
            <c:idx val="3"/>
            <c:bubble3D val="0"/>
            <c:spPr>
              <a:solidFill>
                <a:schemeClr val="accent6">
                  <a:lumMod val="75000"/>
                </a:schemeClr>
              </a:solidFill>
            </c:spPr>
            <c:extLst>
              <c:ext xmlns:c16="http://schemas.microsoft.com/office/drawing/2014/chart" uri="{C3380CC4-5D6E-409C-BE32-E72D297353CC}">
                <c16:uniqueId val="{00000003-DA87-4F5A-A481-034A831EBB09}"/>
              </c:ext>
            </c:extLst>
          </c:dPt>
          <c:dPt>
            <c:idx val="5"/>
            <c:bubble3D val="0"/>
            <c:spPr>
              <a:solidFill>
                <a:schemeClr val="accent5">
                  <a:lumMod val="40000"/>
                  <a:lumOff val="60000"/>
                </a:schemeClr>
              </a:solidFill>
            </c:spPr>
            <c:extLst>
              <c:ext xmlns:c16="http://schemas.microsoft.com/office/drawing/2014/chart" uri="{C3380CC4-5D6E-409C-BE32-E72D297353CC}">
                <c16:uniqueId val="{00000005-DA87-4F5A-A481-034A831EBB09}"/>
              </c:ext>
            </c:extLst>
          </c:dPt>
          <c:dPt>
            <c:idx val="6"/>
            <c:bubble3D val="0"/>
            <c:spPr>
              <a:solidFill>
                <a:schemeClr val="accent6">
                  <a:lumMod val="20000"/>
                  <a:lumOff val="80000"/>
                </a:schemeClr>
              </a:solidFill>
            </c:spPr>
            <c:extLst>
              <c:ext xmlns:c16="http://schemas.microsoft.com/office/drawing/2014/chart" uri="{C3380CC4-5D6E-409C-BE32-E72D297353CC}">
                <c16:uniqueId val="{00000007-DA87-4F5A-A481-034A831EBB09}"/>
              </c:ext>
            </c:extLst>
          </c:dPt>
          <c:dPt>
            <c:idx val="8"/>
            <c:bubble3D val="0"/>
            <c:spPr>
              <a:solidFill>
                <a:srgbClr val="FFC000"/>
              </a:solidFill>
            </c:spPr>
            <c:extLst>
              <c:ext xmlns:c16="http://schemas.microsoft.com/office/drawing/2014/chart" uri="{C3380CC4-5D6E-409C-BE32-E72D297353CC}">
                <c16:uniqueId val="{00000009-DA87-4F5A-A481-034A831EBB09}"/>
              </c:ext>
            </c:extLst>
          </c:dPt>
          <c:dLbls>
            <c:dLbl>
              <c:idx val="1"/>
              <c:layout>
                <c:manualLayout>
                  <c:x val="8.8082953647044843E-3"/>
                  <c:y val="-4.1505302908565002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A-DA87-4F5A-A481-034A831EBB09}"/>
                </c:ext>
              </c:extLst>
            </c:dLbl>
            <c:dLbl>
              <c:idx val="2"/>
              <c:layout>
                <c:manualLayout>
                  <c:x val="-1.2584166967521399E-2"/>
                  <c:y val="-2.5716963950934705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DA87-4F5A-A481-034A831EBB09}"/>
                </c:ext>
              </c:extLst>
            </c:dLbl>
            <c:dLbl>
              <c:idx val="3"/>
              <c:layout>
                <c:manualLayout>
                  <c:x val="-9.4811741103458993E-3"/>
                  <c:y val="-1.1722507900798115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DA87-4F5A-A481-034A831EBB09}"/>
                </c:ext>
              </c:extLst>
            </c:dLbl>
            <c:dLbl>
              <c:idx val="4"/>
              <c:layout>
                <c:manualLayout>
                  <c:x val="0.12873316546400931"/>
                  <c:y val="-3.1090979698966202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DA87-4F5A-A481-034A831EBB09}"/>
                </c:ext>
              </c:extLst>
            </c:dLbl>
            <c:dLbl>
              <c:idx val="13"/>
              <c:layout>
                <c:manualLayout>
                  <c:x val="-5.6298070112100758E-2"/>
                  <c:y val="-2.3222989983394934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F-E044-4838-840D-42DFECC92DDC}"/>
                </c:ext>
              </c:extLst>
            </c:dLbl>
            <c:numFmt formatCode="0.0%" sourceLinked="0"/>
            <c:spPr>
              <a:noFill/>
              <a:ln>
                <a:noFill/>
              </a:ln>
              <a:effectLst>
                <a:softEdge rad="12700"/>
              </a:effectLst>
            </c:sp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Лист1!$A$2:$A$15</c:f>
              <c:strCache>
                <c:ptCount val="14"/>
                <c:pt idx="1">
                  <c:v>щодо виборчого процесу та референдуму</c:v>
                </c:pt>
                <c:pt idx="2">
                  <c:v>щодо захисту політичних (крім виборчих) та громадянських прав</c:v>
                </c:pt>
                <c:pt idx="3">
                  <c:v>щодо статусу народного депутата України, депутата місцевої ради, організації діяльності представницьких органів влади</c:v>
                </c:pt>
                <c:pt idx="4">
                  <c:v>з приводу забезпечення функціонування органів прокуратури, адвокатури, нотаріату та юстиції</c:v>
                </c:pt>
                <c:pt idx="5">
                  <c:v>щодо примусового виконання судових рішень і рішень інших органів</c:v>
                </c:pt>
                <c:pt idx="6">
                  <c:v>що виникають з відносин публічної служби</c:v>
                </c:pt>
                <c:pt idx="7">
                  <c:v>з приводу реалізації державної політики у сфері економіки та публічної фінансової політики</c:v>
                </c:pt>
                <c:pt idx="8">
                  <c:v>з приводу регулювання містобудівної діяльності та землекористування</c:v>
                </c:pt>
                <c:pt idx="9">
                  <c:v>з приводу охорони навколишнього природного середовища</c:v>
                </c:pt>
                <c:pt idx="10">
                  <c:v>з приводу адміністрування податків, зборів, платежів, а також контролю за дотриманням вимог податкового законодавства</c:v>
                </c:pt>
                <c:pt idx="11">
                  <c:v>зі спорів з приводу реалізації публічної політики у сфері праці, зайнятості населення та соціального захисту громадян та публічної житлової політики</c:v>
                </c:pt>
                <c:pt idx="12">
                  <c:v>щодо забезпечення громадського порядку та безпеки, національної безпеки та оборони України</c:v>
                </c:pt>
                <c:pt idx="13">
                  <c:v>інші справи</c:v>
                </c:pt>
              </c:strCache>
            </c:strRef>
          </c:cat>
          <c:val>
            <c:numRef>
              <c:f>Лист1!$B$2:$B$15</c:f>
              <c:numCache>
                <c:formatCode>General</c:formatCode>
                <c:ptCount val="14"/>
                <c:pt idx="1">
                  <c:v>79</c:v>
                </c:pt>
                <c:pt idx="2">
                  <c:v>211</c:v>
                </c:pt>
                <c:pt idx="3">
                  <c:v>6</c:v>
                </c:pt>
                <c:pt idx="4">
                  <c:v>25</c:v>
                </c:pt>
                <c:pt idx="5">
                  <c:v>336</c:v>
                </c:pt>
                <c:pt idx="6">
                  <c:v>999</c:v>
                </c:pt>
                <c:pt idx="7">
                  <c:v>1035</c:v>
                </c:pt>
                <c:pt idx="8">
                  <c:v>545</c:v>
                </c:pt>
                <c:pt idx="9">
                  <c:v>23</c:v>
                </c:pt>
                <c:pt idx="10">
                  <c:v>1815</c:v>
                </c:pt>
                <c:pt idx="11">
                  <c:v>1703</c:v>
                </c:pt>
                <c:pt idx="12">
                  <c:v>740</c:v>
                </c:pt>
                <c:pt idx="13">
                  <c:v>5</c:v>
                </c:pt>
              </c:numCache>
            </c:numRef>
          </c:val>
          <c:extLst>
            <c:ext xmlns:c16="http://schemas.microsoft.com/office/drawing/2014/chart" uri="{C3380CC4-5D6E-409C-BE32-E72D297353CC}">
              <c16:uniqueId val="{00000011-DA87-4F5A-A481-034A831EBB09}"/>
            </c:ext>
          </c:extLst>
        </c:ser>
        <c:ser>
          <c:idx val="1"/>
          <c:order val="1"/>
          <c:tx>
            <c:strRef>
              <c:f>Лист1!#REF!</c:f>
              <c:strCache>
                <c:ptCount val="1"/>
                <c:pt idx="0">
                  <c:v>#REF!</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Лист1!$A$2:$A$15</c:f>
              <c:strCache>
                <c:ptCount val="14"/>
                <c:pt idx="1">
                  <c:v>щодо виборчого процесу та референдуму</c:v>
                </c:pt>
                <c:pt idx="2">
                  <c:v>щодо захисту політичних (крім виборчих) та громадянських прав</c:v>
                </c:pt>
                <c:pt idx="3">
                  <c:v>щодо статусу народного депутата України, депутата місцевої ради, організації діяльності представницьких органів влади</c:v>
                </c:pt>
                <c:pt idx="4">
                  <c:v>з приводу забезпечення функціонування органів прокуратури, адвокатури, нотаріату та юстиції</c:v>
                </c:pt>
                <c:pt idx="5">
                  <c:v>щодо примусового виконання судових рішень і рішень інших органів</c:v>
                </c:pt>
                <c:pt idx="6">
                  <c:v>що виникають з відносин публічної служби</c:v>
                </c:pt>
                <c:pt idx="7">
                  <c:v>з приводу реалізації державної політики у сфері економіки та публічної фінансової політики</c:v>
                </c:pt>
                <c:pt idx="8">
                  <c:v>з приводу регулювання містобудівної діяльності та землекористування</c:v>
                </c:pt>
                <c:pt idx="9">
                  <c:v>з приводу охорони навколишнього природного середовища</c:v>
                </c:pt>
                <c:pt idx="10">
                  <c:v>з приводу адміністрування податків, зборів, платежів, а також контролю за дотриманням вимог податкового законодавства</c:v>
                </c:pt>
                <c:pt idx="11">
                  <c:v>зі спорів з приводу реалізації публічної політики у сфері праці, зайнятості населення та соціального захисту громадян та публічної житлової політики</c:v>
                </c:pt>
                <c:pt idx="12">
                  <c:v>щодо забезпечення громадського порядку та безпеки, національної безпеки та оборони України</c:v>
                </c:pt>
                <c:pt idx="13">
                  <c:v>інші справи</c:v>
                </c:pt>
              </c:strCache>
            </c:strRef>
          </c:cat>
          <c:val>
            <c:numRef>
              <c:f>Лист1!#REF!</c:f>
              <c:numCache>
                <c:formatCode>General</c:formatCode>
                <c:ptCount val="1"/>
                <c:pt idx="0">
                  <c:v>1</c:v>
                </c:pt>
              </c:numCache>
            </c:numRef>
          </c:val>
          <c:extLst>
            <c:ext xmlns:c16="http://schemas.microsoft.com/office/drawing/2014/chart" uri="{C3380CC4-5D6E-409C-BE32-E72D297353CC}">
              <c16:uniqueId val="{0000000E-E044-4838-840D-42DFECC92DDC}"/>
            </c:ext>
          </c:extLst>
        </c:ser>
        <c:dLbls>
          <c:showLegendKey val="0"/>
          <c:showVal val="1"/>
          <c:showCatName val="0"/>
          <c:showSerName val="0"/>
          <c:showPercent val="0"/>
          <c:showBubbleSize val="0"/>
          <c:showLeaderLines val="1"/>
        </c:dLbls>
      </c:pie3DChart>
    </c:plotArea>
    <c:legend>
      <c:legendPos val="t"/>
      <c:legendEntry>
        <c:idx val="0"/>
        <c:delete val="1"/>
      </c:legendEntry>
      <c:layout>
        <c:manualLayout>
          <c:xMode val="edge"/>
          <c:yMode val="edge"/>
          <c:x val="8.5361094227702095E-3"/>
          <c:y val="1.3613209063152821E-2"/>
          <c:w val="0.99146389057722983"/>
          <c:h val="0.6167476833252987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016907961169363E-2"/>
          <c:y val="7.5371574746050163E-2"/>
          <c:w val="0.80335759916802851"/>
          <c:h val="0.71832749967167808"/>
        </c:manualLayout>
      </c:layout>
      <c:barChart>
        <c:barDir val="col"/>
        <c:grouping val="clustered"/>
        <c:varyColors val="0"/>
        <c:ser>
          <c:idx val="0"/>
          <c:order val="0"/>
          <c:tx>
            <c:strRef>
              <c:f>Лист1!$B$1</c:f>
              <c:strCache>
                <c:ptCount val="1"/>
                <c:pt idx="0">
                  <c:v>2020</c:v>
                </c:pt>
              </c:strCache>
            </c:strRef>
          </c:tx>
          <c:spPr>
            <a:solidFill>
              <a:schemeClr val="accent1">
                <a:lumMod val="60000"/>
                <a:lumOff val="40000"/>
              </a:schemeClr>
            </a:solidFill>
            <a:ln>
              <a:solidFill>
                <a:schemeClr val="tx1">
                  <a:lumMod val="15000"/>
                  <a:lumOff val="85000"/>
                </a:schemeClr>
              </a:solidFill>
            </a:ln>
            <a:effectLst>
              <a:outerShdw blurRad="50800" dist="38100" dir="5400000" algn="t" rotWithShape="0">
                <a:prstClr val="black">
                  <a:alpha val="40000"/>
                </a:prstClr>
              </a:outerShdw>
              <a:softEdge rad="31750"/>
            </a:effectLst>
            <a:scene3d>
              <a:camera prst="orthographicFront"/>
              <a:lightRig rig="threePt" dir="t"/>
            </a:scene3d>
            <a:sp3d prstMaterial="powder">
              <a:bevelT w="152400" h="50800" prst="softRound"/>
              <a:bevelB/>
            </a:sp3d>
          </c:spPr>
          <c:invertIfNegative val="0"/>
          <c:dPt>
            <c:idx val="0"/>
            <c:invertIfNegative val="0"/>
            <c:bubble3D val="0"/>
            <c:extLst>
              <c:ext xmlns:c16="http://schemas.microsoft.com/office/drawing/2014/chart" uri="{C3380CC4-5D6E-409C-BE32-E72D297353CC}">
                <c16:uniqueId val="{00000000-AD4E-448C-B2DE-885BAD4D2994}"/>
              </c:ext>
            </c:extLst>
          </c:dPt>
          <c:dPt>
            <c:idx val="1"/>
            <c:invertIfNegative val="0"/>
            <c:bubble3D val="0"/>
            <c:extLst>
              <c:ext xmlns:c16="http://schemas.microsoft.com/office/drawing/2014/chart" uri="{C3380CC4-5D6E-409C-BE32-E72D297353CC}">
                <c16:uniqueId val="{00000001-AD4E-448C-B2DE-885BAD4D2994}"/>
              </c:ext>
            </c:extLst>
          </c:dPt>
          <c:dPt>
            <c:idx val="2"/>
            <c:invertIfNegative val="0"/>
            <c:bubble3D val="0"/>
            <c:extLst>
              <c:ext xmlns:c16="http://schemas.microsoft.com/office/drawing/2014/chart" uri="{C3380CC4-5D6E-409C-BE32-E72D297353CC}">
                <c16:uniqueId val="{00000002-AD4E-448C-B2DE-885BAD4D2994}"/>
              </c:ext>
            </c:extLst>
          </c:dPt>
          <c:dPt>
            <c:idx val="3"/>
            <c:invertIfNegative val="0"/>
            <c:bubble3D val="0"/>
            <c:extLst>
              <c:ext xmlns:c16="http://schemas.microsoft.com/office/drawing/2014/chart" uri="{C3380CC4-5D6E-409C-BE32-E72D297353CC}">
                <c16:uniqueId val="{00000003-AD4E-448C-B2DE-885BAD4D2994}"/>
              </c:ext>
            </c:extLst>
          </c:dPt>
          <c:dPt>
            <c:idx val="4"/>
            <c:invertIfNegative val="0"/>
            <c:bubble3D val="0"/>
            <c:extLst>
              <c:ext xmlns:c16="http://schemas.microsoft.com/office/drawing/2014/chart" uri="{C3380CC4-5D6E-409C-BE32-E72D297353CC}">
                <c16:uniqueId val="{00000004-AD4E-448C-B2DE-885BAD4D2994}"/>
              </c:ext>
            </c:extLst>
          </c:dPt>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489" cap="flat" cmpd="sng" algn="ctr">
                      <a:solidFill>
                        <a:schemeClr val="tx1"/>
                      </a:solidFill>
                      <a:prstDash val="solid"/>
                      <a:round/>
                    </a:ln>
                    <a:effectLst/>
                  </c:spPr>
                </c15:leaderLines>
              </c:ext>
            </c:extLst>
          </c:dLbls>
          <c:cat>
            <c:strRef>
              <c:f>Лист1!$A$2:$A$6</c:f>
              <c:strCache>
                <c:ptCount val="5"/>
                <c:pt idx="0">
                  <c:v>про повернення позовної заяви</c:v>
                </c:pt>
                <c:pt idx="1">
                  <c:v>про відмову увідкритті провадження у справі</c:v>
                </c:pt>
                <c:pt idx="2">
                  <c:v>про закриття провадження у справі</c:v>
                </c:pt>
                <c:pt idx="3">
                  <c:v>про залишення заяви без розгляду</c:v>
                </c:pt>
                <c:pt idx="4">
                  <c:v>інші</c:v>
                </c:pt>
              </c:strCache>
            </c:strRef>
          </c:cat>
          <c:val>
            <c:numRef>
              <c:f>Лист1!$B$2:$B$6</c:f>
              <c:numCache>
                <c:formatCode>General</c:formatCode>
                <c:ptCount val="5"/>
                <c:pt idx="0">
                  <c:v>190</c:v>
                </c:pt>
                <c:pt idx="1">
                  <c:v>92</c:v>
                </c:pt>
                <c:pt idx="2">
                  <c:v>102</c:v>
                </c:pt>
                <c:pt idx="3">
                  <c:v>239</c:v>
                </c:pt>
                <c:pt idx="4">
                  <c:v>594</c:v>
                </c:pt>
              </c:numCache>
            </c:numRef>
          </c:val>
          <c:extLst>
            <c:ext xmlns:c16="http://schemas.microsoft.com/office/drawing/2014/chart" uri="{C3380CC4-5D6E-409C-BE32-E72D297353CC}">
              <c16:uniqueId val="{00000005-AD4E-448C-B2DE-885BAD4D2994}"/>
            </c:ext>
          </c:extLst>
        </c:ser>
        <c:ser>
          <c:idx val="1"/>
          <c:order val="1"/>
          <c:tx>
            <c:strRef>
              <c:f>Лист1!$C$1</c:f>
              <c:strCache>
                <c:ptCount val="1"/>
                <c:pt idx="0">
                  <c:v>2019</c:v>
                </c:pt>
              </c:strCache>
            </c:strRef>
          </c:tx>
          <c:spPr>
            <a:solidFill>
              <a:schemeClr val="accent3">
                <a:lumMod val="75000"/>
              </a:schemeClr>
            </a:solidFill>
            <a:ln cmpd="sng">
              <a:gradFill flip="none" rotWithShape="1">
                <a:gsLst>
                  <a:gs pos="2600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effectLst>
              <a:outerShdw blurRad="50800" dist="38100" dir="5400000" algn="t" rotWithShape="0">
                <a:prstClr val="black">
                  <a:alpha val="40000"/>
                </a:prstClr>
              </a:outerShdw>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Лист1!$A$2:$A$6</c:f>
              <c:strCache>
                <c:ptCount val="5"/>
                <c:pt idx="0">
                  <c:v>про повернення позовної заяви</c:v>
                </c:pt>
                <c:pt idx="1">
                  <c:v>про відмову увідкритті провадження у справі</c:v>
                </c:pt>
                <c:pt idx="2">
                  <c:v>про закриття провадження у справі</c:v>
                </c:pt>
                <c:pt idx="3">
                  <c:v>про залишення заяви без розгляду</c:v>
                </c:pt>
                <c:pt idx="4">
                  <c:v>інші</c:v>
                </c:pt>
              </c:strCache>
            </c:strRef>
          </c:cat>
          <c:val>
            <c:numRef>
              <c:f>Лист1!$C$2:$C$6</c:f>
              <c:numCache>
                <c:formatCode>General</c:formatCode>
                <c:ptCount val="5"/>
                <c:pt idx="0">
                  <c:v>194</c:v>
                </c:pt>
                <c:pt idx="1">
                  <c:v>136</c:v>
                </c:pt>
                <c:pt idx="2">
                  <c:v>151</c:v>
                </c:pt>
                <c:pt idx="3">
                  <c:v>199</c:v>
                </c:pt>
                <c:pt idx="4">
                  <c:v>502</c:v>
                </c:pt>
              </c:numCache>
            </c:numRef>
          </c:val>
          <c:extLst>
            <c:ext xmlns:c16="http://schemas.microsoft.com/office/drawing/2014/chart" uri="{C3380CC4-5D6E-409C-BE32-E72D297353CC}">
              <c16:uniqueId val="{00000006-AD4E-448C-B2DE-885BAD4D2994}"/>
            </c:ext>
          </c:extLst>
        </c:ser>
        <c:dLbls>
          <c:showLegendKey val="0"/>
          <c:showVal val="0"/>
          <c:showCatName val="0"/>
          <c:showSerName val="0"/>
          <c:showPercent val="0"/>
          <c:showBubbleSize val="0"/>
        </c:dLbls>
        <c:gapWidth val="113"/>
        <c:axId val="1042207039"/>
        <c:axId val="1042214527"/>
      </c:barChart>
      <c:catAx>
        <c:axId val="1042207039"/>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uk-UA"/>
          </a:p>
        </c:txPr>
        <c:crossAx val="1042214527"/>
        <c:crosses val="autoZero"/>
        <c:auto val="1"/>
        <c:lblAlgn val="ctr"/>
        <c:lblOffset val="100"/>
        <c:noMultiLvlLbl val="0"/>
      </c:catAx>
      <c:valAx>
        <c:axId val="1042214527"/>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uk-UA"/>
          </a:p>
        </c:txPr>
        <c:crossAx val="1042207039"/>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uk-UA"/>
        </a:p>
      </c:txPr>
    </c:legend>
    <c:plotVisOnly val="1"/>
    <c:dispBlanksAs val="zero"/>
    <c:showDLblsOverMax val="0"/>
  </c:chart>
  <c:spPr>
    <a:solidFill>
      <a:schemeClr val="bg1"/>
    </a:solidFill>
    <a:ln w="9489" cap="flat" cmpd="sng" algn="ctr">
      <a:solidFill>
        <a:schemeClr val="tx1">
          <a:lumMod val="15000"/>
          <a:lumOff val="85000"/>
        </a:schemeClr>
      </a:solidFill>
      <a:prstDash val="solid"/>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0.78677</cdr:x>
      <cdr:y>0.63014</cdr:y>
    </cdr:from>
    <cdr:to>
      <cdr:x>0.88933</cdr:x>
      <cdr:y>0.9899</cdr:y>
    </cdr:to>
    <cdr:sp macro="" textlink="">
      <cdr:nvSpPr>
        <cdr:cNvPr id="3" name="Стрелка вправо 2"/>
        <cdr:cNvSpPr/>
      </cdr:nvSpPr>
      <cdr:spPr>
        <a:xfrm xmlns:a="http://schemas.openxmlformats.org/drawingml/2006/main" rot="5400000">
          <a:off x="3993114" y="2016521"/>
          <a:ext cx="1017959" cy="550972"/>
        </a:xfrm>
        <a:prstGeom xmlns:a="http://schemas.openxmlformats.org/drawingml/2006/main" prst="rightArrow">
          <a:avLst>
            <a:gd name="adj1" fmla="val 50000"/>
            <a:gd name="adj2" fmla="val 98405"/>
          </a:avLst>
        </a:prstGeom>
        <a:solidFill xmlns:a="http://schemas.openxmlformats.org/drawingml/2006/main">
          <a:schemeClr val="accent3">
            <a:lumMod val="40000"/>
            <a:lumOff val="60000"/>
          </a:schemeClr>
        </a:solidFill>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r>
            <a:rPr lang="ru-RU"/>
            <a:t>з них</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33</Pages>
  <Words>32094</Words>
  <Characters>18295</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Vlad_2</dc:creator>
  <cp:lastModifiedBy>Користувач Windows</cp:lastModifiedBy>
  <cp:revision>2</cp:revision>
  <cp:lastPrinted>2021-02-04T09:23:00Z</cp:lastPrinted>
  <dcterms:created xsi:type="dcterms:W3CDTF">2021-02-08T12:28:00Z</dcterms:created>
  <dcterms:modified xsi:type="dcterms:W3CDTF">2021-02-08T12:28:00Z</dcterms:modified>
</cp:coreProperties>
</file>