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F30" w:rsidRPr="00497B6D" w:rsidRDefault="00D22F30" w:rsidP="00D22F30">
      <w:pPr>
        <w:spacing w:line="276" w:lineRule="auto"/>
        <w:ind w:firstLine="709"/>
        <w:jc w:val="center"/>
        <w:rPr>
          <w:rFonts w:eastAsia="Calibri"/>
          <w:b/>
          <w:sz w:val="32"/>
          <w:szCs w:val="32"/>
          <w:lang w:val="uk-UA"/>
        </w:rPr>
      </w:pPr>
      <w:r w:rsidRPr="00497B6D">
        <w:rPr>
          <w:rFonts w:eastAsia="Calibri"/>
          <w:b/>
          <w:sz w:val="32"/>
          <w:szCs w:val="32"/>
          <w:lang w:val="uk-UA"/>
        </w:rPr>
        <w:t>Огляд даних судової статистики</w:t>
      </w:r>
    </w:p>
    <w:p w:rsidR="00D22F30" w:rsidRPr="00497B6D" w:rsidRDefault="00D22F30" w:rsidP="00D22F30">
      <w:pPr>
        <w:spacing w:line="276" w:lineRule="auto"/>
        <w:ind w:firstLine="709"/>
        <w:jc w:val="center"/>
        <w:rPr>
          <w:rFonts w:eastAsia="Calibri"/>
          <w:b/>
          <w:sz w:val="32"/>
          <w:szCs w:val="32"/>
          <w:lang w:val="uk-UA"/>
        </w:rPr>
      </w:pPr>
      <w:r w:rsidRPr="00497B6D">
        <w:rPr>
          <w:rFonts w:eastAsia="Calibri"/>
          <w:b/>
          <w:sz w:val="32"/>
          <w:szCs w:val="32"/>
          <w:lang w:val="uk-UA"/>
        </w:rPr>
        <w:t>про стан здійснення правосуддя</w:t>
      </w:r>
    </w:p>
    <w:p w:rsidR="00D22F30" w:rsidRPr="00497B6D" w:rsidRDefault="00D22F30" w:rsidP="00D22F30">
      <w:pPr>
        <w:spacing w:line="276" w:lineRule="auto"/>
        <w:ind w:firstLine="709"/>
        <w:jc w:val="center"/>
        <w:rPr>
          <w:rFonts w:eastAsia="Calibri"/>
          <w:b/>
          <w:sz w:val="32"/>
          <w:szCs w:val="32"/>
          <w:lang w:val="uk-UA"/>
        </w:rPr>
      </w:pPr>
      <w:r w:rsidRPr="00497B6D">
        <w:rPr>
          <w:rFonts w:eastAsia="Calibri"/>
          <w:b/>
          <w:sz w:val="32"/>
          <w:szCs w:val="32"/>
          <w:lang w:val="uk-UA"/>
        </w:rPr>
        <w:t>Восьмого апеляційного адміністративного суду</w:t>
      </w:r>
    </w:p>
    <w:p w:rsidR="00477CF6" w:rsidRPr="00497B6D" w:rsidRDefault="00477CF6" w:rsidP="00651C5E">
      <w:pPr>
        <w:spacing w:before="240" w:line="276" w:lineRule="auto"/>
        <w:ind w:left="1701"/>
        <w:rPr>
          <w:b/>
          <w:bCs/>
          <w:sz w:val="28"/>
          <w:szCs w:val="28"/>
          <w:lang w:val="uk-UA"/>
        </w:rPr>
      </w:pPr>
      <w:r w:rsidRPr="00497B6D">
        <w:rPr>
          <w:rFonts w:eastAsia="Calibri"/>
          <w:b/>
          <w:sz w:val="28"/>
          <w:szCs w:val="28"/>
          <w:lang w:val="uk-UA"/>
        </w:rPr>
        <w:t>Вступ</w:t>
      </w:r>
    </w:p>
    <w:p w:rsidR="00477CF6" w:rsidRPr="00497B6D" w:rsidRDefault="00477CF6" w:rsidP="00651C5E">
      <w:pPr>
        <w:pStyle w:val="a3"/>
        <w:spacing w:before="240" w:beforeAutospacing="0" w:line="276" w:lineRule="auto"/>
        <w:ind w:firstLine="708"/>
        <w:jc w:val="both"/>
        <w:rPr>
          <w:sz w:val="28"/>
          <w:szCs w:val="28"/>
          <w:lang w:val="uk-UA"/>
        </w:rPr>
      </w:pPr>
      <w:r w:rsidRPr="00497B6D">
        <w:rPr>
          <w:b/>
          <w:bCs/>
          <w:sz w:val="28"/>
          <w:szCs w:val="28"/>
          <w:lang w:val="uk-UA"/>
        </w:rPr>
        <w:t xml:space="preserve">Підставами даного огляду є </w:t>
      </w:r>
      <w:r w:rsidRPr="00497B6D">
        <w:rPr>
          <w:sz w:val="28"/>
          <w:szCs w:val="28"/>
          <w:lang w:val="uk-UA"/>
        </w:rPr>
        <w:t>вимоги п.3 ч.1 ст.27 Закону України «Про судоустрій і статус суддів», яким до повноважень апеляційних судів віднесені аналіз судової статистики, вивчення і узагальнення судової практики</w:t>
      </w:r>
      <w:r w:rsidR="00161A4C" w:rsidRPr="00497B6D">
        <w:rPr>
          <w:sz w:val="28"/>
          <w:szCs w:val="28"/>
          <w:lang w:val="uk-UA"/>
        </w:rPr>
        <w:t>, лист Де</w:t>
      </w:r>
      <w:r w:rsidRPr="00497B6D">
        <w:rPr>
          <w:sz w:val="28"/>
          <w:szCs w:val="28"/>
          <w:lang w:val="uk-UA"/>
        </w:rPr>
        <w:t>ржавної судової адміністрації України № 15-27483/18 від 26.12.2018 року, пункту 3.5 Плану роботи Восьмого апеляційного адміністративного суду на перше півріччя 2019 року.</w:t>
      </w:r>
    </w:p>
    <w:p w:rsidR="00477CF6" w:rsidRPr="00497B6D" w:rsidRDefault="00477CF6" w:rsidP="00651C5E">
      <w:pPr>
        <w:pStyle w:val="a3"/>
        <w:spacing w:before="240" w:beforeAutospacing="0" w:after="0" w:afterAutospacing="0" w:line="276" w:lineRule="auto"/>
        <w:ind w:firstLine="709"/>
        <w:jc w:val="both"/>
        <w:rPr>
          <w:b/>
          <w:bCs/>
          <w:sz w:val="28"/>
          <w:szCs w:val="28"/>
          <w:lang w:val="uk-UA"/>
        </w:rPr>
      </w:pPr>
      <w:r w:rsidRPr="00497B6D">
        <w:rPr>
          <w:sz w:val="28"/>
          <w:szCs w:val="28"/>
          <w:lang w:val="uk-UA"/>
        </w:rPr>
        <w:t xml:space="preserve">Огляд даних здійснено </w:t>
      </w:r>
      <w:r w:rsidRPr="00497B6D">
        <w:rPr>
          <w:b/>
          <w:sz w:val="28"/>
          <w:szCs w:val="28"/>
          <w:lang w:val="uk-UA"/>
        </w:rPr>
        <w:t>з урахуванням</w:t>
      </w:r>
      <w:r w:rsidRPr="00497B6D">
        <w:rPr>
          <w:sz w:val="28"/>
          <w:szCs w:val="28"/>
          <w:lang w:val="uk-UA"/>
        </w:rPr>
        <w:t xml:space="preserve"> Методичних рекомендацій щодо проведення аналітичних досліджень з питань судової статистики окружними та апеляційними адміністративними судами, розроблених Управлінням організації роботи з ведення судової статистики, діловодства та архіву судів Державної судової адміністрації України, Методичних рекомендацій «Аналіз судової статистики».</w:t>
      </w:r>
    </w:p>
    <w:p w:rsidR="00477CF6" w:rsidRPr="00497B6D" w:rsidRDefault="00477CF6" w:rsidP="00651C5E">
      <w:pPr>
        <w:spacing w:before="240" w:line="276" w:lineRule="auto"/>
        <w:ind w:firstLine="709"/>
        <w:jc w:val="both"/>
        <w:rPr>
          <w:bCs/>
          <w:sz w:val="28"/>
          <w:szCs w:val="28"/>
          <w:lang w:val="uk-UA"/>
        </w:rPr>
      </w:pPr>
      <w:r w:rsidRPr="00497B6D">
        <w:rPr>
          <w:bCs/>
          <w:sz w:val="28"/>
          <w:szCs w:val="28"/>
          <w:lang w:val="uk-UA"/>
        </w:rPr>
        <w:t xml:space="preserve">Огляд даних проведено </w:t>
      </w:r>
      <w:r w:rsidRPr="00497B6D">
        <w:rPr>
          <w:b/>
          <w:bCs/>
          <w:sz w:val="28"/>
          <w:szCs w:val="28"/>
          <w:lang w:val="uk-UA"/>
        </w:rPr>
        <w:t>з метою</w:t>
      </w:r>
      <w:r w:rsidRPr="00497B6D">
        <w:rPr>
          <w:bCs/>
          <w:sz w:val="28"/>
          <w:szCs w:val="28"/>
          <w:lang w:val="uk-UA"/>
        </w:rPr>
        <w:t xml:space="preserve"> вивчення стану роботи </w:t>
      </w:r>
      <w:r w:rsidR="00161A4C" w:rsidRPr="00497B6D">
        <w:rPr>
          <w:bCs/>
          <w:sz w:val="28"/>
          <w:szCs w:val="28"/>
          <w:lang w:val="uk-UA"/>
        </w:rPr>
        <w:t>Восьмого</w:t>
      </w:r>
      <w:r w:rsidRPr="00497B6D">
        <w:rPr>
          <w:bCs/>
          <w:sz w:val="28"/>
          <w:szCs w:val="28"/>
          <w:lang w:val="uk-UA"/>
        </w:rPr>
        <w:t xml:space="preserve"> апеляційного адміністративного суду </w:t>
      </w:r>
      <w:r w:rsidR="00161A4C" w:rsidRPr="00497B6D">
        <w:rPr>
          <w:bCs/>
          <w:sz w:val="28"/>
          <w:szCs w:val="28"/>
          <w:lang w:val="uk-UA"/>
        </w:rPr>
        <w:t>(далі Восьмий ААС</w:t>
      </w:r>
      <w:r w:rsidR="00D03ABF" w:rsidRPr="00497B6D">
        <w:rPr>
          <w:bCs/>
          <w:sz w:val="28"/>
          <w:szCs w:val="28"/>
          <w:lang w:val="uk-UA"/>
        </w:rPr>
        <w:t xml:space="preserve"> або суд</w:t>
      </w:r>
      <w:r w:rsidR="00161A4C" w:rsidRPr="00497B6D">
        <w:rPr>
          <w:bCs/>
          <w:sz w:val="28"/>
          <w:szCs w:val="28"/>
          <w:lang w:val="uk-UA"/>
        </w:rPr>
        <w:t xml:space="preserve">) </w:t>
      </w:r>
      <w:r w:rsidRPr="00497B6D">
        <w:rPr>
          <w:bCs/>
          <w:sz w:val="28"/>
          <w:szCs w:val="28"/>
          <w:lang w:val="uk-UA"/>
        </w:rPr>
        <w:t xml:space="preserve">по здійсненню судочинства упродовж  2018 року шляхом </w:t>
      </w:r>
      <w:r w:rsidRPr="00497B6D">
        <w:rPr>
          <w:sz w:val="28"/>
          <w:szCs w:val="28"/>
          <w:lang w:val="uk-UA"/>
        </w:rPr>
        <w:t>аналізу кількісних характеристик його діяльності для оцінки ефективності роботи.</w:t>
      </w:r>
    </w:p>
    <w:p w:rsidR="00477CF6" w:rsidRPr="00497B6D" w:rsidRDefault="00477CF6" w:rsidP="00651C5E">
      <w:pPr>
        <w:pStyle w:val="a3"/>
        <w:spacing w:before="240" w:beforeAutospacing="0" w:after="240" w:afterAutospacing="0" w:line="276" w:lineRule="auto"/>
        <w:ind w:firstLine="709"/>
        <w:jc w:val="both"/>
        <w:rPr>
          <w:sz w:val="28"/>
          <w:szCs w:val="28"/>
          <w:lang w:val="uk-UA"/>
        </w:rPr>
      </w:pPr>
      <w:r w:rsidRPr="00497B6D">
        <w:rPr>
          <w:sz w:val="28"/>
          <w:szCs w:val="28"/>
          <w:lang w:val="uk-UA"/>
        </w:rPr>
        <w:t xml:space="preserve">Огляд даних здійснено </w:t>
      </w:r>
      <w:r w:rsidRPr="00497B6D">
        <w:rPr>
          <w:b/>
          <w:sz w:val="28"/>
          <w:szCs w:val="28"/>
          <w:lang w:val="uk-UA"/>
        </w:rPr>
        <w:t>на підставі</w:t>
      </w:r>
      <w:r w:rsidRPr="00497B6D">
        <w:rPr>
          <w:sz w:val="28"/>
          <w:szCs w:val="28"/>
          <w:lang w:val="uk-UA"/>
        </w:rPr>
        <w:t xml:space="preserve"> офіційних статистичних даних звіту </w:t>
      </w:r>
      <w:r w:rsidR="00161A4C" w:rsidRPr="00497B6D">
        <w:rPr>
          <w:bCs/>
          <w:sz w:val="28"/>
          <w:szCs w:val="28"/>
          <w:lang w:val="uk-UA"/>
        </w:rPr>
        <w:t>Восьмого ААС</w:t>
      </w:r>
      <w:r w:rsidR="00161A4C" w:rsidRPr="00497B6D">
        <w:rPr>
          <w:sz w:val="28"/>
          <w:szCs w:val="28"/>
          <w:lang w:val="uk-UA"/>
        </w:rPr>
        <w:t xml:space="preserve"> </w:t>
      </w:r>
      <w:r w:rsidRPr="00497B6D">
        <w:rPr>
          <w:sz w:val="28"/>
          <w:szCs w:val="28"/>
          <w:lang w:val="uk-UA"/>
        </w:rPr>
        <w:t xml:space="preserve">про розгляд апеляційних скарг у адміністративних справах за 2018 рік форми № 1-а, форми № 2-а, форми яких затверджені наказом Державної судової адміністрації України від 23.06.2018 № 325, статистичних даних за 2018 рік звіту форми № 2 </w:t>
      </w:r>
      <w:proofErr w:type="spellStart"/>
      <w:r w:rsidRPr="00497B6D">
        <w:rPr>
          <w:sz w:val="28"/>
          <w:szCs w:val="28"/>
          <w:lang w:val="uk-UA"/>
        </w:rPr>
        <w:t>аас</w:t>
      </w:r>
      <w:proofErr w:type="spellEnd"/>
      <w:r w:rsidRPr="00497B6D">
        <w:rPr>
          <w:sz w:val="28"/>
          <w:szCs w:val="28"/>
          <w:lang w:val="uk-UA"/>
        </w:rPr>
        <w:t xml:space="preserve">, форма якого затверджена наказом Державної судової адміністрації України від 09.03.2017 </w:t>
      </w:r>
      <w:r w:rsidR="00161A4C" w:rsidRPr="00497B6D">
        <w:rPr>
          <w:sz w:val="28"/>
          <w:szCs w:val="28"/>
          <w:lang w:val="uk-UA"/>
        </w:rPr>
        <w:t xml:space="preserve">№ 311, статистичних даних звіту </w:t>
      </w:r>
      <w:r w:rsidRPr="00497B6D">
        <w:rPr>
          <w:sz w:val="28"/>
          <w:szCs w:val="28"/>
          <w:lang w:val="uk-UA"/>
        </w:rPr>
        <w:t>про справляння, звільнення від сплати та повернення судового збору за 2018 рік, форми № 10, форма якого затверджена наказом Державної судової адміністрації України від 21.12.2012 № 172 та у редакції наказу Державної судової адміністрації України від 07.08.2015 № 126, а також даних комп’ютерної програми «Діловодство спеціалізованого суду», статистичних даних звітів окружних адміністративних судів Львівського апеляційного адміністративного округу про розгляд справ у порядку адміністративного судочинства за 2018 рік форми № 1-а.</w:t>
      </w:r>
    </w:p>
    <w:p w:rsidR="00161A4C" w:rsidRPr="00497B6D" w:rsidRDefault="00161A4C" w:rsidP="00FF7EBD">
      <w:pPr>
        <w:spacing w:before="240" w:line="276" w:lineRule="auto"/>
        <w:ind w:firstLine="567"/>
        <w:jc w:val="both"/>
        <w:rPr>
          <w:sz w:val="28"/>
          <w:szCs w:val="28"/>
          <w:shd w:val="clear" w:color="auto" w:fill="FFFFFF"/>
          <w:lang w:val="uk-UA"/>
        </w:rPr>
      </w:pPr>
      <w:r w:rsidRPr="00497B6D">
        <w:rPr>
          <w:sz w:val="28"/>
          <w:szCs w:val="28"/>
          <w:lang w:val="uk-UA"/>
        </w:rPr>
        <w:lastRenderedPageBreak/>
        <w:t xml:space="preserve">Указом Президента України від 29 грудня 2017 року № 455/2017 «Про ліквідацію апеляційних адміністративних судів та утворення апеляційних адміністративних судів в апеляційних округах» </w:t>
      </w:r>
      <w:proofErr w:type="spellStart"/>
      <w:r w:rsidR="005725B6" w:rsidRPr="00497B6D">
        <w:rPr>
          <w:sz w:val="28"/>
          <w:szCs w:val="28"/>
          <w:lang w:val="uk-UA"/>
        </w:rPr>
        <w:t>ліквідувано</w:t>
      </w:r>
      <w:proofErr w:type="spellEnd"/>
      <w:r w:rsidRPr="00497B6D">
        <w:rPr>
          <w:sz w:val="28"/>
          <w:szCs w:val="28"/>
          <w:lang w:val="uk-UA"/>
        </w:rPr>
        <w:t xml:space="preserve"> </w:t>
      </w:r>
      <w:r w:rsidRPr="00497B6D">
        <w:rPr>
          <w:sz w:val="28"/>
          <w:szCs w:val="28"/>
          <w:shd w:val="clear" w:color="auto" w:fill="FFFFFF"/>
          <w:lang w:val="uk-UA"/>
        </w:rPr>
        <w:t>Львівський апеляційний адміністративний суд</w:t>
      </w:r>
      <w:r w:rsidR="00165B61" w:rsidRPr="00497B6D">
        <w:rPr>
          <w:sz w:val="28"/>
          <w:szCs w:val="28"/>
          <w:shd w:val="clear" w:color="auto" w:fill="FFFFFF"/>
          <w:lang w:val="uk-UA"/>
        </w:rPr>
        <w:t xml:space="preserve">, </w:t>
      </w:r>
      <w:r w:rsidRPr="00497B6D">
        <w:rPr>
          <w:sz w:val="28"/>
          <w:szCs w:val="28"/>
          <w:shd w:val="clear" w:color="auto" w:fill="FFFFFF"/>
          <w:lang w:val="uk-UA"/>
        </w:rPr>
        <w:t xml:space="preserve">та утворено Восьмий ААС в апеляційному окрузі, </w:t>
      </w:r>
      <w:r w:rsidR="00FF7EBD" w:rsidRPr="00497B6D">
        <w:rPr>
          <w:sz w:val="28"/>
          <w:szCs w:val="28"/>
          <w:shd w:val="clear" w:color="auto" w:fill="FFFFFF"/>
          <w:lang w:val="uk-UA"/>
        </w:rPr>
        <w:t xml:space="preserve">з місцезнаходженням у місті Львові, </w:t>
      </w:r>
      <w:r w:rsidRPr="00497B6D">
        <w:rPr>
          <w:sz w:val="28"/>
          <w:szCs w:val="28"/>
          <w:shd w:val="clear" w:color="auto" w:fill="FFFFFF"/>
          <w:lang w:val="uk-UA"/>
        </w:rPr>
        <w:t xml:space="preserve">що включає Волинську, Закарпатську, Івано-Франківську, Львівську, Тернопільську </w:t>
      </w:r>
      <w:r w:rsidR="00FF7EBD" w:rsidRPr="00497B6D">
        <w:rPr>
          <w:sz w:val="28"/>
          <w:szCs w:val="28"/>
          <w:shd w:val="clear" w:color="auto" w:fill="FFFFFF"/>
          <w:lang w:val="uk-UA"/>
        </w:rPr>
        <w:t xml:space="preserve">та Рівненську області (цим же указом ліквідовано Житомирський апеляційний адміністративний суд, </w:t>
      </w:r>
      <w:hyperlink r:id="rId7" w:tooltip="Юрисдикція" w:history="1">
        <w:r w:rsidR="00FF7EBD" w:rsidRPr="00497B6D">
          <w:rPr>
            <w:rStyle w:val="a4"/>
            <w:color w:val="auto"/>
            <w:sz w:val="28"/>
            <w:szCs w:val="28"/>
            <w:u w:val="none"/>
            <w:shd w:val="clear" w:color="auto" w:fill="FFFFFF"/>
            <w:lang w:val="uk-UA"/>
          </w:rPr>
          <w:t>юрисдикція</w:t>
        </w:r>
      </w:hyperlink>
      <w:r w:rsidR="005725B6" w:rsidRPr="00497B6D">
        <w:rPr>
          <w:sz w:val="28"/>
          <w:szCs w:val="28"/>
          <w:shd w:val="clear" w:color="auto" w:fill="FFFFFF"/>
          <w:lang w:val="uk-UA"/>
        </w:rPr>
        <w:t xml:space="preserve"> якого поширювалася </w:t>
      </w:r>
      <w:r w:rsidR="00FF7EBD" w:rsidRPr="00497B6D">
        <w:rPr>
          <w:sz w:val="28"/>
          <w:szCs w:val="28"/>
          <w:shd w:val="clear" w:color="auto" w:fill="FFFFFF"/>
          <w:lang w:val="uk-UA"/>
        </w:rPr>
        <w:t>на </w:t>
      </w:r>
      <w:hyperlink r:id="rId8" w:tooltip="Житомирська область" w:history="1">
        <w:r w:rsidR="00FF7EBD" w:rsidRPr="00497B6D">
          <w:rPr>
            <w:rStyle w:val="a4"/>
            <w:color w:val="auto"/>
            <w:sz w:val="28"/>
            <w:szCs w:val="28"/>
            <w:u w:val="none"/>
            <w:shd w:val="clear" w:color="auto" w:fill="FFFFFF"/>
            <w:lang w:val="uk-UA"/>
          </w:rPr>
          <w:t>Житомирську</w:t>
        </w:r>
      </w:hyperlink>
      <w:r w:rsidR="00FF7EBD" w:rsidRPr="00497B6D">
        <w:rPr>
          <w:sz w:val="28"/>
          <w:szCs w:val="28"/>
          <w:shd w:val="clear" w:color="auto" w:fill="FFFFFF"/>
          <w:lang w:val="uk-UA"/>
        </w:rPr>
        <w:t> та </w:t>
      </w:r>
      <w:hyperlink r:id="rId9" w:tooltip="Рівненська область" w:history="1">
        <w:r w:rsidR="00FF7EBD" w:rsidRPr="00497B6D">
          <w:rPr>
            <w:rStyle w:val="a4"/>
            <w:color w:val="auto"/>
            <w:sz w:val="28"/>
            <w:szCs w:val="28"/>
            <w:u w:val="none"/>
            <w:shd w:val="clear" w:color="auto" w:fill="FFFFFF"/>
            <w:lang w:val="uk-UA"/>
          </w:rPr>
          <w:t>Рівненську</w:t>
        </w:r>
      </w:hyperlink>
      <w:r w:rsidR="00FF7EBD" w:rsidRPr="00497B6D">
        <w:rPr>
          <w:sz w:val="28"/>
          <w:szCs w:val="28"/>
          <w:shd w:val="clear" w:color="auto" w:fill="FFFFFF"/>
          <w:lang w:val="uk-UA"/>
        </w:rPr>
        <w:t> області</w:t>
      </w:r>
      <w:r w:rsidR="005725B6" w:rsidRPr="00497B6D">
        <w:rPr>
          <w:sz w:val="28"/>
          <w:szCs w:val="28"/>
          <w:shd w:val="clear" w:color="auto" w:fill="FFFFFF"/>
          <w:lang w:val="uk-UA"/>
        </w:rPr>
        <w:t xml:space="preserve">, який </w:t>
      </w:r>
      <w:r w:rsidR="00FF7EBD" w:rsidRPr="00497B6D">
        <w:rPr>
          <w:sz w:val="28"/>
          <w:szCs w:val="28"/>
          <w:shd w:val="clear" w:color="auto" w:fill="FFFFFF"/>
          <w:lang w:val="uk-UA"/>
        </w:rPr>
        <w:t>здійснював правосуддя до початку роботи </w:t>
      </w:r>
      <w:hyperlink r:id="rId10" w:tooltip="Сьомий апеляційний адміністративний суд" w:history="1">
        <w:r w:rsidR="00FF7EBD" w:rsidRPr="00497B6D">
          <w:rPr>
            <w:rStyle w:val="a4"/>
            <w:color w:val="auto"/>
            <w:sz w:val="28"/>
            <w:szCs w:val="28"/>
            <w:u w:val="none"/>
            <w:shd w:val="clear" w:color="auto" w:fill="FFFFFF"/>
            <w:lang w:val="uk-UA"/>
          </w:rPr>
          <w:t>Сьомого</w:t>
        </w:r>
      </w:hyperlink>
      <w:r w:rsidR="00FF7EBD" w:rsidRPr="00497B6D">
        <w:rPr>
          <w:sz w:val="28"/>
          <w:szCs w:val="28"/>
          <w:shd w:val="clear" w:color="auto" w:fill="FFFFFF"/>
          <w:lang w:val="uk-UA"/>
        </w:rPr>
        <w:t> та </w:t>
      </w:r>
      <w:hyperlink r:id="rId11" w:tooltip="Восьмий апеляційний адміністративний суд" w:history="1">
        <w:r w:rsidR="00FF7EBD" w:rsidRPr="00497B6D">
          <w:rPr>
            <w:rStyle w:val="a4"/>
            <w:color w:val="auto"/>
            <w:sz w:val="28"/>
            <w:szCs w:val="28"/>
            <w:u w:val="none"/>
            <w:shd w:val="clear" w:color="auto" w:fill="FFFFFF"/>
            <w:lang w:val="uk-UA"/>
          </w:rPr>
          <w:t>Восьмого</w:t>
        </w:r>
      </w:hyperlink>
      <w:r w:rsidR="00FF7EBD" w:rsidRPr="00497B6D">
        <w:rPr>
          <w:sz w:val="28"/>
          <w:szCs w:val="28"/>
          <w:shd w:val="clear" w:color="auto" w:fill="FFFFFF"/>
          <w:lang w:val="uk-UA"/>
        </w:rPr>
        <w:t> апеляційних адміністративних судів, що відбулося 3 жовтня 2018 року).</w:t>
      </w:r>
    </w:p>
    <w:p w:rsidR="00477CF6" w:rsidRPr="00497B6D" w:rsidRDefault="00B74D26" w:rsidP="00755FC4">
      <w:pPr>
        <w:spacing w:before="240" w:after="240" w:line="276" w:lineRule="auto"/>
        <w:ind w:firstLine="567"/>
        <w:jc w:val="both"/>
        <w:rPr>
          <w:sz w:val="28"/>
          <w:szCs w:val="28"/>
          <w:lang w:val="uk-UA"/>
        </w:rPr>
      </w:pPr>
      <w:hyperlink r:id="rId12" w:tooltip="Восьмий апеляційний адміністративний суд" w:history="1">
        <w:r w:rsidR="00477CF6" w:rsidRPr="00497B6D">
          <w:rPr>
            <w:rStyle w:val="a4"/>
            <w:color w:val="auto"/>
            <w:sz w:val="28"/>
            <w:szCs w:val="28"/>
            <w:shd w:val="clear" w:color="auto" w:fill="FFFFFF"/>
            <w:lang w:val="uk-UA"/>
          </w:rPr>
          <w:t>Восьм</w:t>
        </w:r>
        <w:r w:rsidR="00161A4C" w:rsidRPr="00497B6D">
          <w:rPr>
            <w:rStyle w:val="a4"/>
            <w:color w:val="auto"/>
            <w:sz w:val="28"/>
            <w:szCs w:val="28"/>
            <w:shd w:val="clear" w:color="auto" w:fill="FFFFFF"/>
            <w:lang w:val="uk-UA"/>
          </w:rPr>
          <w:t>ий</w:t>
        </w:r>
      </w:hyperlink>
      <w:r w:rsidR="00161A4C" w:rsidRPr="00497B6D">
        <w:rPr>
          <w:sz w:val="28"/>
          <w:szCs w:val="28"/>
          <w:u w:val="single"/>
          <w:lang w:val="uk-UA"/>
        </w:rPr>
        <w:t xml:space="preserve"> </w:t>
      </w:r>
      <w:proofErr w:type="spellStart"/>
      <w:r w:rsidR="00161A4C" w:rsidRPr="00497B6D">
        <w:rPr>
          <w:sz w:val="28"/>
          <w:szCs w:val="28"/>
          <w:u w:val="single"/>
          <w:lang w:val="uk-UA"/>
        </w:rPr>
        <w:t>АСС</w:t>
      </w:r>
      <w:proofErr w:type="spellEnd"/>
      <w:r w:rsidR="00161A4C" w:rsidRPr="00497B6D">
        <w:rPr>
          <w:sz w:val="28"/>
          <w:szCs w:val="28"/>
          <w:lang w:val="uk-UA"/>
        </w:rPr>
        <w:t xml:space="preserve"> розпочав свою діяльність</w:t>
      </w:r>
      <w:r w:rsidR="00477CF6" w:rsidRPr="00497B6D">
        <w:rPr>
          <w:sz w:val="28"/>
          <w:szCs w:val="28"/>
          <w:shd w:val="clear" w:color="auto" w:fill="FFFFFF"/>
          <w:lang w:val="uk-UA"/>
        </w:rPr>
        <w:t xml:space="preserve"> 3 жовтня 2018 року. Відповідно </w:t>
      </w:r>
      <w:r w:rsidR="00477CF6" w:rsidRPr="00497B6D">
        <w:rPr>
          <w:b/>
          <w:sz w:val="28"/>
          <w:szCs w:val="28"/>
          <w:u w:val="single"/>
          <w:shd w:val="clear" w:color="auto" w:fill="FFFFFF"/>
          <w:lang w:val="uk-UA"/>
        </w:rPr>
        <w:t>порівняння показників провести неможливо</w:t>
      </w:r>
      <w:r w:rsidR="00477CF6" w:rsidRPr="00497B6D">
        <w:rPr>
          <w:sz w:val="28"/>
          <w:szCs w:val="28"/>
          <w:shd w:val="clear" w:color="auto" w:fill="FFFFFF"/>
          <w:lang w:val="uk-UA"/>
        </w:rPr>
        <w:t>, так як а</w:t>
      </w:r>
      <w:r w:rsidR="00477CF6" w:rsidRPr="00497B6D">
        <w:rPr>
          <w:sz w:val="28"/>
          <w:szCs w:val="28"/>
          <w:lang w:val="uk-UA"/>
        </w:rPr>
        <w:t xml:space="preserve">наліз загальних показників здійснення судочинства досліджено за час фактичного звітного періоду з </w:t>
      </w:r>
      <w:r w:rsidR="00161A4C" w:rsidRPr="00497B6D">
        <w:rPr>
          <w:sz w:val="28"/>
          <w:szCs w:val="28"/>
          <w:shd w:val="clear" w:color="auto" w:fill="FFFFFF"/>
          <w:lang w:val="uk-UA"/>
        </w:rPr>
        <w:t>03 жовтня</w:t>
      </w:r>
      <w:r w:rsidR="00477CF6" w:rsidRPr="00497B6D">
        <w:rPr>
          <w:sz w:val="28"/>
          <w:szCs w:val="28"/>
          <w:shd w:val="clear" w:color="auto" w:fill="FFFFFF"/>
          <w:lang w:val="uk-UA"/>
        </w:rPr>
        <w:t xml:space="preserve"> </w:t>
      </w:r>
      <w:r w:rsidR="00161A4C" w:rsidRPr="00497B6D">
        <w:rPr>
          <w:sz w:val="28"/>
          <w:szCs w:val="28"/>
          <w:shd w:val="clear" w:color="auto" w:fill="FFFFFF"/>
          <w:lang w:val="uk-UA"/>
        </w:rPr>
        <w:t xml:space="preserve">по 31 грудня </w:t>
      </w:r>
      <w:r w:rsidR="00477CF6" w:rsidRPr="00497B6D">
        <w:rPr>
          <w:sz w:val="28"/>
          <w:szCs w:val="28"/>
          <w:shd w:val="clear" w:color="auto" w:fill="FFFFFF"/>
          <w:lang w:val="uk-UA"/>
        </w:rPr>
        <w:t>2018 року</w:t>
      </w:r>
      <w:r w:rsidR="00161A4C" w:rsidRPr="00497B6D">
        <w:rPr>
          <w:sz w:val="28"/>
          <w:szCs w:val="28"/>
          <w:shd w:val="clear" w:color="auto" w:fill="FFFFFF"/>
          <w:lang w:val="uk-UA"/>
        </w:rPr>
        <w:t xml:space="preserve"> </w:t>
      </w:r>
      <w:r w:rsidR="00477CF6" w:rsidRPr="00497B6D">
        <w:rPr>
          <w:sz w:val="28"/>
          <w:szCs w:val="28"/>
          <w:shd w:val="clear" w:color="auto" w:fill="FFFFFF"/>
          <w:lang w:val="uk-UA"/>
        </w:rPr>
        <w:t>, тобто</w:t>
      </w:r>
      <w:r w:rsidR="00477CF6" w:rsidRPr="00497B6D">
        <w:rPr>
          <w:sz w:val="28"/>
          <w:szCs w:val="28"/>
          <w:lang w:val="uk-UA"/>
        </w:rPr>
        <w:t xml:space="preserve"> періоду діяльності </w:t>
      </w:r>
      <w:r w:rsidR="00161A4C" w:rsidRPr="00497B6D">
        <w:rPr>
          <w:sz w:val="28"/>
          <w:szCs w:val="28"/>
          <w:u w:val="single"/>
          <w:shd w:val="clear" w:color="auto" w:fill="FFFFFF"/>
          <w:lang w:val="uk-UA"/>
        </w:rPr>
        <w:t>Восьмого</w:t>
      </w:r>
      <w:r w:rsidR="00161A4C" w:rsidRPr="00497B6D">
        <w:rPr>
          <w:sz w:val="28"/>
          <w:szCs w:val="28"/>
          <w:u w:val="single"/>
          <w:lang w:val="uk-UA"/>
        </w:rPr>
        <w:t xml:space="preserve"> </w:t>
      </w:r>
      <w:proofErr w:type="spellStart"/>
      <w:r w:rsidR="00161A4C" w:rsidRPr="00497B6D">
        <w:rPr>
          <w:sz w:val="28"/>
          <w:szCs w:val="28"/>
          <w:u w:val="single"/>
          <w:lang w:val="uk-UA"/>
        </w:rPr>
        <w:t>АСС</w:t>
      </w:r>
      <w:proofErr w:type="spellEnd"/>
      <w:r w:rsidR="00477CF6" w:rsidRPr="00497B6D">
        <w:rPr>
          <w:sz w:val="28"/>
          <w:szCs w:val="28"/>
          <w:lang w:val="uk-UA"/>
        </w:rPr>
        <w:t>.</w:t>
      </w:r>
    </w:p>
    <w:p w:rsidR="00651C5E" w:rsidRPr="00497B6D" w:rsidRDefault="00651C5E" w:rsidP="00651C5E">
      <w:pPr>
        <w:pStyle w:val="a5"/>
        <w:numPr>
          <w:ilvl w:val="0"/>
          <w:numId w:val="1"/>
        </w:numPr>
        <w:spacing w:line="276" w:lineRule="auto"/>
        <w:ind w:left="0" w:firstLine="709"/>
      </w:pPr>
      <w:r w:rsidRPr="00497B6D">
        <w:t>Загальні показники стану здійснення судочинства.</w:t>
      </w:r>
    </w:p>
    <w:p w:rsidR="00CD5884" w:rsidRPr="00497B6D" w:rsidRDefault="00D03ABF" w:rsidP="00CD5884">
      <w:pPr>
        <w:pStyle w:val="a5"/>
        <w:spacing w:before="240" w:line="276" w:lineRule="auto"/>
        <w:ind w:firstLine="709"/>
        <w:jc w:val="both"/>
        <w:rPr>
          <w:b w:val="0"/>
        </w:rPr>
      </w:pPr>
      <w:r w:rsidRPr="00497B6D">
        <w:rPr>
          <w:b w:val="0"/>
        </w:rPr>
        <w:t xml:space="preserve">З 03 жовтня 2018 року до 31 грудня 2018 року (за час </w:t>
      </w:r>
      <w:r w:rsidR="00B32407" w:rsidRPr="00497B6D">
        <w:rPr>
          <w:b w:val="0"/>
        </w:rPr>
        <w:t xml:space="preserve">фактичного </w:t>
      </w:r>
      <w:r w:rsidRPr="00497B6D">
        <w:rPr>
          <w:b w:val="0"/>
        </w:rPr>
        <w:t>звітного періоду</w:t>
      </w:r>
      <w:r w:rsidR="00FF7EBD" w:rsidRPr="00497B6D">
        <w:rPr>
          <w:b w:val="0"/>
        </w:rPr>
        <w:t xml:space="preserve"> та діяльності Восьмого ААС</w:t>
      </w:r>
      <w:r w:rsidRPr="00497B6D">
        <w:rPr>
          <w:b w:val="0"/>
        </w:rPr>
        <w:t xml:space="preserve">) на розгляд суду поступило </w:t>
      </w:r>
      <w:r w:rsidR="00B32407" w:rsidRPr="00497B6D">
        <w:t>4 642</w:t>
      </w:r>
      <w:r w:rsidR="00B32407" w:rsidRPr="00497B6D">
        <w:rPr>
          <w:b w:val="0"/>
        </w:rPr>
        <w:t xml:space="preserve"> справи та матеріали, з них</w:t>
      </w:r>
      <w:r w:rsidR="007D7CD7" w:rsidRPr="00497B6D">
        <w:rPr>
          <w:b w:val="0"/>
        </w:rPr>
        <w:t xml:space="preserve"> </w:t>
      </w:r>
      <w:r w:rsidR="00FF7EBD" w:rsidRPr="00497B6D">
        <w:t>1310</w:t>
      </w:r>
      <w:r w:rsidR="00FF7EBD" w:rsidRPr="00497B6D">
        <w:rPr>
          <w:b w:val="0"/>
        </w:rPr>
        <w:t xml:space="preserve"> залишку нерозглянутих справ та матеріалів із Львівського апеляційного адміністративного суду та  </w:t>
      </w:r>
      <w:r w:rsidR="007D7CD7" w:rsidRPr="00497B6D">
        <w:t>503</w:t>
      </w:r>
      <w:r w:rsidR="007D7CD7" w:rsidRPr="00497B6D">
        <w:rPr>
          <w:b w:val="0"/>
        </w:rPr>
        <w:t xml:space="preserve"> </w:t>
      </w:r>
      <w:r w:rsidR="00FF7EBD" w:rsidRPr="00497B6D">
        <w:rPr>
          <w:b w:val="0"/>
        </w:rPr>
        <w:t xml:space="preserve">– </w:t>
      </w:r>
      <w:r w:rsidR="007D7CD7" w:rsidRPr="00497B6D">
        <w:rPr>
          <w:b w:val="0"/>
        </w:rPr>
        <w:t>з Житомирського апеляційного адміністративного суду</w:t>
      </w:r>
      <w:r w:rsidR="00FF7EBD" w:rsidRPr="00497B6D">
        <w:rPr>
          <w:b w:val="0"/>
        </w:rPr>
        <w:t>.</w:t>
      </w:r>
    </w:p>
    <w:p w:rsidR="00651C5E" w:rsidRPr="00497B6D" w:rsidRDefault="00CD5884" w:rsidP="00CD5884">
      <w:pPr>
        <w:pStyle w:val="a5"/>
        <w:spacing w:before="240" w:line="276" w:lineRule="auto"/>
        <w:ind w:firstLine="709"/>
        <w:jc w:val="both"/>
        <w:rPr>
          <w:b w:val="0"/>
        </w:rPr>
      </w:pPr>
      <w:r w:rsidRPr="00497B6D">
        <w:rPr>
          <w:b w:val="0"/>
        </w:rPr>
        <w:t xml:space="preserve">Зокрема </w:t>
      </w:r>
      <w:r w:rsidR="00651C5E" w:rsidRPr="00497B6D">
        <w:rPr>
          <w:b w:val="0"/>
          <w:u w:val="single"/>
        </w:rPr>
        <w:t>надійшло справ та матеріалів:</w:t>
      </w:r>
    </w:p>
    <w:p w:rsidR="00651C5E" w:rsidRPr="00497B6D" w:rsidRDefault="00651C5E" w:rsidP="00651C5E">
      <w:pPr>
        <w:pStyle w:val="a5"/>
        <w:spacing w:line="276" w:lineRule="auto"/>
        <w:ind w:firstLine="709"/>
        <w:jc w:val="both"/>
        <w:rPr>
          <w:b w:val="0"/>
        </w:rPr>
      </w:pPr>
      <w:r w:rsidRPr="00497B6D">
        <w:rPr>
          <w:b w:val="0"/>
        </w:rPr>
        <w:t xml:space="preserve">- з окружних адміністративних судів – </w:t>
      </w:r>
      <w:r w:rsidR="004240A4" w:rsidRPr="00497B6D">
        <w:t>3655</w:t>
      </w:r>
      <w:r w:rsidRPr="00497B6D">
        <w:rPr>
          <w:b w:val="0"/>
        </w:rPr>
        <w:t xml:space="preserve">, що в структурі надходження складає </w:t>
      </w:r>
      <w:r w:rsidR="004240A4" w:rsidRPr="00497B6D">
        <w:t>78,7</w:t>
      </w:r>
      <w:r w:rsidRPr="00497B6D">
        <w:rPr>
          <w:b w:val="0"/>
        </w:rPr>
        <w:t>%;</w:t>
      </w:r>
    </w:p>
    <w:p w:rsidR="00651C5E" w:rsidRPr="00497B6D" w:rsidRDefault="00651C5E" w:rsidP="00651C5E">
      <w:pPr>
        <w:pStyle w:val="a5"/>
        <w:spacing w:line="276" w:lineRule="auto"/>
        <w:ind w:firstLine="709"/>
        <w:jc w:val="both"/>
        <w:rPr>
          <w:b w:val="0"/>
        </w:rPr>
      </w:pPr>
      <w:r w:rsidRPr="00497B6D">
        <w:rPr>
          <w:b w:val="0"/>
        </w:rPr>
        <w:t xml:space="preserve">- з місцевих загальних судів – </w:t>
      </w:r>
      <w:r w:rsidR="004240A4" w:rsidRPr="00497B6D">
        <w:t>987</w:t>
      </w:r>
      <w:r w:rsidRPr="00497B6D">
        <w:rPr>
          <w:b w:val="0"/>
        </w:rPr>
        <w:t xml:space="preserve">, що становить </w:t>
      </w:r>
      <w:r w:rsidR="004240A4" w:rsidRPr="00497B6D">
        <w:t>21,3</w:t>
      </w:r>
      <w:r w:rsidRPr="00497B6D">
        <w:rPr>
          <w:b w:val="0"/>
        </w:rPr>
        <w:t>% серед загальної кількості надходжень.</w:t>
      </w:r>
    </w:p>
    <w:p w:rsidR="00766B69" w:rsidRPr="00497B6D" w:rsidRDefault="00651C5E" w:rsidP="00766B69">
      <w:pPr>
        <w:pStyle w:val="a5"/>
        <w:spacing w:line="276" w:lineRule="auto"/>
        <w:ind w:firstLine="709"/>
        <w:jc w:val="both"/>
        <w:rPr>
          <w:b w:val="0"/>
        </w:rPr>
      </w:pPr>
      <w:r w:rsidRPr="00497B6D">
        <w:rPr>
          <w:b w:val="0"/>
        </w:rPr>
        <w:t xml:space="preserve">Як бачимо, у звітному періоді структура надходжень апеляційних скарг </w:t>
      </w:r>
      <w:r w:rsidR="004240A4" w:rsidRPr="00497B6D">
        <w:rPr>
          <w:b w:val="0"/>
        </w:rPr>
        <w:t xml:space="preserve">з </w:t>
      </w:r>
      <w:r w:rsidRPr="00497B6D">
        <w:rPr>
          <w:b w:val="0"/>
        </w:rPr>
        <w:t xml:space="preserve"> окружних адміністративних судів</w:t>
      </w:r>
      <w:r w:rsidR="004240A4" w:rsidRPr="00497B6D">
        <w:rPr>
          <w:b w:val="0"/>
        </w:rPr>
        <w:t xml:space="preserve"> є майже в чотири рази більшою, від кількості надходжень з місцевих загальних судів</w:t>
      </w:r>
      <w:r w:rsidR="00766B69" w:rsidRPr="00497B6D">
        <w:rPr>
          <w:b w:val="0"/>
        </w:rPr>
        <w:t>.</w:t>
      </w:r>
    </w:p>
    <w:p w:rsidR="00766B69" w:rsidRPr="00497B6D" w:rsidRDefault="00766B69" w:rsidP="00FE4FAA">
      <w:pPr>
        <w:pStyle w:val="a5"/>
        <w:spacing w:before="240" w:line="276" w:lineRule="auto"/>
        <w:ind w:firstLine="709"/>
        <w:jc w:val="both"/>
        <w:rPr>
          <w:b w:val="0"/>
          <w:sz w:val="24"/>
          <w:szCs w:val="24"/>
        </w:rPr>
      </w:pPr>
      <w:r w:rsidRPr="00497B6D">
        <w:rPr>
          <w:rFonts w:eastAsia="Times New Roman"/>
          <w:b w:val="0"/>
          <w:color w:val="000000"/>
          <w:lang w:eastAsia="uk-UA"/>
        </w:rPr>
        <w:t>Показники структури надходження справ та матеріалів до суду складаються: 3907 справ (</w:t>
      </w:r>
      <w:r w:rsidR="00FE4FAA" w:rsidRPr="00497B6D">
        <w:rPr>
          <w:rFonts w:eastAsia="Times New Roman"/>
          <w:b w:val="0"/>
          <w:color w:val="000000"/>
          <w:lang w:eastAsia="uk-UA"/>
        </w:rPr>
        <w:t>84,1</w:t>
      </w:r>
      <w:r w:rsidRPr="00497B6D">
        <w:rPr>
          <w:rFonts w:eastAsia="Times New Roman"/>
          <w:b w:val="0"/>
          <w:color w:val="000000"/>
          <w:lang w:eastAsia="uk-UA"/>
        </w:rPr>
        <w:t xml:space="preserve"> %), у яких оскаржуються постанови судів першої інстанції, 722 справи (</w:t>
      </w:r>
      <w:r w:rsidR="00FE4FAA" w:rsidRPr="00497B6D">
        <w:rPr>
          <w:rFonts w:eastAsia="Times New Roman"/>
          <w:b w:val="0"/>
          <w:color w:val="000000"/>
          <w:lang w:eastAsia="uk-UA"/>
        </w:rPr>
        <w:t xml:space="preserve">15,6 </w:t>
      </w:r>
      <w:r w:rsidRPr="00497B6D">
        <w:rPr>
          <w:rFonts w:eastAsia="Times New Roman"/>
          <w:b w:val="0"/>
          <w:color w:val="000000"/>
          <w:lang w:eastAsia="uk-UA"/>
        </w:rPr>
        <w:t>%), щодо перегляду ухвал судів першої інстанції та 13</w:t>
      </w:r>
      <w:r w:rsidRPr="00497B6D">
        <w:rPr>
          <w:b w:val="0"/>
        </w:rPr>
        <w:t xml:space="preserve"> </w:t>
      </w:r>
      <w:r w:rsidRPr="00497B6D">
        <w:rPr>
          <w:rFonts w:eastAsia="Times New Roman"/>
          <w:b w:val="0"/>
          <w:color w:val="000000"/>
          <w:lang w:eastAsia="uk-UA"/>
        </w:rPr>
        <w:t xml:space="preserve">заяв щодо перегляду судового рішення за </w:t>
      </w:r>
      <w:proofErr w:type="spellStart"/>
      <w:r w:rsidRPr="00497B6D">
        <w:rPr>
          <w:rFonts w:eastAsia="Times New Roman"/>
          <w:b w:val="0"/>
          <w:color w:val="000000"/>
          <w:lang w:eastAsia="uk-UA"/>
        </w:rPr>
        <w:t>нововиявленими</w:t>
      </w:r>
      <w:proofErr w:type="spellEnd"/>
      <w:r w:rsidRPr="00497B6D">
        <w:rPr>
          <w:rFonts w:eastAsia="Times New Roman"/>
          <w:b w:val="0"/>
          <w:color w:val="000000"/>
          <w:lang w:eastAsia="uk-UA"/>
        </w:rPr>
        <w:t xml:space="preserve"> та виключними обставинами (</w:t>
      </w:r>
      <w:r w:rsidR="00FE4FAA" w:rsidRPr="00497B6D">
        <w:rPr>
          <w:rFonts w:eastAsia="Times New Roman"/>
          <w:b w:val="0"/>
          <w:color w:val="000000"/>
          <w:lang w:eastAsia="uk-UA"/>
        </w:rPr>
        <w:t>0,3</w:t>
      </w:r>
      <w:r w:rsidRPr="00497B6D">
        <w:rPr>
          <w:rFonts w:eastAsia="Times New Roman"/>
          <w:b w:val="0"/>
          <w:color w:val="000000"/>
          <w:lang w:eastAsia="uk-UA"/>
        </w:rPr>
        <w:t xml:space="preserve"> %). </w:t>
      </w:r>
    </w:p>
    <w:p w:rsidR="00651C5E" w:rsidRPr="00497B6D" w:rsidRDefault="00651C5E" w:rsidP="00FE4FAA">
      <w:pPr>
        <w:pStyle w:val="a5"/>
        <w:spacing w:before="240" w:line="276" w:lineRule="auto"/>
        <w:ind w:firstLine="709"/>
        <w:jc w:val="both"/>
        <w:rPr>
          <w:b w:val="0"/>
        </w:rPr>
      </w:pPr>
      <w:r w:rsidRPr="00497B6D">
        <w:rPr>
          <w:b w:val="0"/>
        </w:rPr>
        <w:lastRenderedPageBreak/>
        <w:t xml:space="preserve">Упродовж  2018 року розглянуто </w:t>
      </w:r>
      <w:r w:rsidRPr="00497B6D">
        <w:t xml:space="preserve"> </w:t>
      </w:r>
      <w:r w:rsidR="00F439A9" w:rsidRPr="00497B6D">
        <w:t>2 799</w:t>
      </w:r>
      <w:r w:rsidRPr="00497B6D">
        <w:t xml:space="preserve"> </w:t>
      </w:r>
      <w:r w:rsidRPr="00497B6D">
        <w:rPr>
          <w:b w:val="0"/>
        </w:rPr>
        <w:t>справ та матеріа</w:t>
      </w:r>
      <w:r w:rsidR="00F439A9" w:rsidRPr="00497B6D">
        <w:rPr>
          <w:b w:val="0"/>
        </w:rPr>
        <w:t>лів</w:t>
      </w:r>
      <w:r w:rsidRPr="00497B6D">
        <w:rPr>
          <w:b w:val="0"/>
        </w:rPr>
        <w:t xml:space="preserve"> із загальної кількості справ (</w:t>
      </w:r>
      <w:r w:rsidR="00F439A9" w:rsidRPr="00497B6D">
        <w:rPr>
          <w:b w:val="0"/>
        </w:rPr>
        <w:t>4 642</w:t>
      </w:r>
      <w:r w:rsidRPr="00497B6D">
        <w:rPr>
          <w:b w:val="0"/>
        </w:rPr>
        <w:t>), що перебували на розгляді</w:t>
      </w:r>
      <w:r w:rsidR="00F439A9" w:rsidRPr="00497B6D">
        <w:rPr>
          <w:b w:val="0"/>
        </w:rPr>
        <w:t>, що у процентному відношенні складає 60%</w:t>
      </w:r>
      <w:r w:rsidRPr="00497B6D">
        <w:rPr>
          <w:b w:val="0"/>
        </w:rPr>
        <w:t xml:space="preserve">. </w:t>
      </w:r>
    </w:p>
    <w:p w:rsidR="00755FC4" w:rsidRPr="00497B6D" w:rsidRDefault="00FE4FAA" w:rsidP="00755FC4">
      <w:pPr>
        <w:pStyle w:val="a5"/>
        <w:spacing w:before="240" w:line="276" w:lineRule="auto"/>
        <w:ind w:firstLine="709"/>
        <w:jc w:val="both"/>
      </w:pPr>
      <w:r w:rsidRPr="00497B6D">
        <w:rPr>
          <w:b w:val="0"/>
        </w:rPr>
        <w:t>Залишок</w:t>
      </w:r>
      <w:r w:rsidR="00651C5E" w:rsidRPr="00497B6D">
        <w:rPr>
          <w:b w:val="0"/>
        </w:rPr>
        <w:t xml:space="preserve"> нерозглянутих справ та матеріалів станом на кінець звітного періоду в розрізі розділів Класифікатора категорій адм</w:t>
      </w:r>
      <w:r w:rsidR="005725B6" w:rsidRPr="00497B6D">
        <w:rPr>
          <w:b w:val="0"/>
        </w:rPr>
        <w:t>іністративних справ представлено</w:t>
      </w:r>
      <w:r w:rsidR="00651C5E" w:rsidRPr="00497B6D">
        <w:rPr>
          <w:b w:val="0"/>
        </w:rPr>
        <w:t xml:space="preserve"> в </w:t>
      </w:r>
      <w:r w:rsidR="00651C5E" w:rsidRPr="00497B6D">
        <w:t xml:space="preserve">таблиці </w:t>
      </w:r>
      <w:r w:rsidRPr="00497B6D">
        <w:t>1</w:t>
      </w:r>
    </w:p>
    <w:p w:rsidR="00651C5E" w:rsidRPr="00497B6D" w:rsidRDefault="00651C5E" w:rsidP="00755FC4">
      <w:pPr>
        <w:pStyle w:val="a5"/>
        <w:spacing w:before="240" w:line="276" w:lineRule="auto"/>
        <w:ind w:firstLine="709"/>
        <w:jc w:val="right"/>
      </w:pPr>
      <w:r w:rsidRPr="00497B6D">
        <w:t xml:space="preserve">Таблиця </w:t>
      </w:r>
      <w:r w:rsidR="00FE4FAA" w:rsidRPr="00497B6D">
        <w:t>1</w:t>
      </w:r>
    </w:p>
    <w:tbl>
      <w:tblPr>
        <w:tblW w:w="9960" w:type="dxa"/>
        <w:tblInd w:w="93" w:type="dxa"/>
        <w:tblLook w:val="04A0"/>
      </w:tblPr>
      <w:tblGrid>
        <w:gridCol w:w="9960"/>
      </w:tblGrid>
      <w:tr w:rsidR="00651C5E" w:rsidRPr="00497B6D" w:rsidTr="00651C5E">
        <w:tc>
          <w:tcPr>
            <w:tcW w:w="9960" w:type="dxa"/>
          </w:tcPr>
          <w:p w:rsidR="00651C5E" w:rsidRPr="00497B6D" w:rsidRDefault="00651C5E" w:rsidP="00FE4FAA">
            <w:pPr>
              <w:pStyle w:val="a5"/>
              <w:ind w:firstLine="709"/>
            </w:pPr>
            <w:r w:rsidRPr="00497B6D">
              <w:t>Залишок справ та матеріалів</w:t>
            </w:r>
          </w:p>
          <w:p w:rsidR="00651C5E" w:rsidRPr="00497B6D" w:rsidRDefault="00651C5E" w:rsidP="00FE4FAA">
            <w:pPr>
              <w:pStyle w:val="a5"/>
              <w:ind w:firstLine="709"/>
            </w:pPr>
            <w:r w:rsidRPr="00497B6D">
              <w:t xml:space="preserve">станом на кінець звітного періоду </w:t>
            </w:r>
          </w:p>
          <w:p w:rsidR="00651C5E" w:rsidRPr="00497B6D" w:rsidRDefault="00651C5E" w:rsidP="00FE4FAA">
            <w:pPr>
              <w:pStyle w:val="a5"/>
              <w:ind w:firstLine="709"/>
            </w:pPr>
            <w:r w:rsidRPr="00497B6D">
              <w:t>в розрізі розділів Класифікатора категорій адміністративних справ</w:t>
            </w:r>
          </w:p>
          <w:p w:rsidR="00651C5E" w:rsidRPr="00497B6D" w:rsidRDefault="00651C5E" w:rsidP="00073D6C">
            <w:pPr>
              <w:pStyle w:val="a5"/>
              <w:ind w:firstLine="709"/>
            </w:pPr>
            <w:r w:rsidRPr="00497B6D">
              <w:t xml:space="preserve">у </w:t>
            </w:r>
            <w:r w:rsidR="00073D6C" w:rsidRPr="00497B6D">
              <w:t>Восьмому</w:t>
            </w:r>
            <w:r w:rsidRPr="00497B6D">
              <w:t xml:space="preserve"> апеляційному адміністративному суді</w:t>
            </w:r>
          </w:p>
        </w:tc>
      </w:tr>
    </w:tbl>
    <w:p w:rsidR="00651C5E" w:rsidRPr="00497B6D" w:rsidRDefault="00651C5E" w:rsidP="00FE4FAA">
      <w:pPr>
        <w:pStyle w:val="a5"/>
        <w:spacing w:before="240" w:line="276" w:lineRule="auto"/>
        <w:ind w:firstLine="709"/>
        <w:jc w:val="both"/>
        <w:rPr>
          <w:b w:val="0"/>
          <w:sz w:val="16"/>
          <w:szCs w:val="16"/>
        </w:rPr>
      </w:pPr>
    </w:p>
    <w:tbl>
      <w:tblPr>
        <w:tblW w:w="9938" w:type="dxa"/>
        <w:tblInd w:w="93" w:type="dxa"/>
        <w:tblLook w:val="04A0"/>
      </w:tblPr>
      <w:tblGrid>
        <w:gridCol w:w="7812"/>
        <w:gridCol w:w="2126"/>
      </w:tblGrid>
      <w:tr w:rsidR="00651C5E" w:rsidRPr="00497B6D" w:rsidTr="00755FC4">
        <w:trPr>
          <w:trHeight w:val="715"/>
        </w:trPr>
        <w:tc>
          <w:tcPr>
            <w:tcW w:w="781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51C5E" w:rsidRPr="00497B6D" w:rsidRDefault="00651C5E" w:rsidP="00651C5E">
            <w:pPr>
              <w:spacing w:line="276" w:lineRule="auto"/>
              <w:jc w:val="center"/>
              <w:rPr>
                <w:lang w:val="uk-UA"/>
              </w:rPr>
            </w:pPr>
            <w:r w:rsidRPr="00497B6D">
              <w:rPr>
                <w:lang w:val="uk-UA"/>
              </w:rPr>
              <w:t>Розділ Класифікатора адміністративних справ</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rsidR="00651C5E" w:rsidRPr="00497B6D" w:rsidRDefault="00651C5E" w:rsidP="00755FC4">
            <w:pPr>
              <w:spacing w:line="276" w:lineRule="auto"/>
              <w:jc w:val="center"/>
              <w:rPr>
                <w:lang w:val="uk-UA"/>
              </w:rPr>
            </w:pPr>
            <w:r w:rsidRPr="00497B6D">
              <w:rPr>
                <w:lang w:val="uk-UA"/>
              </w:rPr>
              <w:t>Кількість справ та матеріалів</w:t>
            </w:r>
          </w:p>
        </w:tc>
      </w:tr>
      <w:tr w:rsidR="00651C5E" w:rsidRPr="00497B6D" w:rsidTr="00651C5E">
        <w:trPr>
          <w:trHeight w:val="81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651C5E" w:rsidRPr="00497B6D" w:rsidRDefault="00651C5E" w:rsidP="00651C5E">
            <w:pPr>
              <w:spacing w:line="276" w:lineRule="auto"/>
              <w:rPr>
                <w:lang w:val="uk-UA"/>
              </w:rPr>
            </w:pPr>
            <w:r w:rsidRPr="00497B6D">
              <w:rPr>
                <w:lang w:val="uk-UA"/>
              </w:rPr>
              <w:t>Справи зі спорів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 (Розділ 2)</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651C5E" w:rsidRPr="00497B6D" w:rsidRDefault="00982191" w:rsidP="00651C5E">
            <w:pPr>
              <w:spacing w:line="276" w:lineRule="auto"/>
              <w:jc w:val="center"/>
              <w:rPr>
                <w:lang w:val="uk-UA"/>
              </w:rPr>
            </w:pPr>
            <w:r w:rsidRPr="00497B6D">
              <w:rPr>
                <w:lang w:val="uk-UA"/>
              </w:rPr>
              <w:t>65</w:t>
            </w:r>
          </w:p>
        </w:tc>
      </w:tr>
      <w:tr w:rsidR="00651C5E" w:rsidRPr="00497B6D" w:rsidTr="00651C5E">
        <w:trPr>
          <w:trHeight w:val="61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651C5E" w:rsidRPr="00497B6D" w:rsidRDefault="00651C5E" w:rsidP="00651C5E">
            <w:pPr>
              <w:spacing w:line="276" w:lineRule="auto"/>
              <w:rPr>
                <w:lang w:val="uk-UA"/>
              </w:rPr>
            </w:pPr>
            <w:r w:rsidRPr="00497B6D">
              <w:rPr>
                <w:lang w:val="uk-UA"/>
              </w:rPr>
              <w:t>Справи зі спорів з приводу забезпечення громадського порядку та безпеки, національної безпеки та оборони України (Розділ 3)</w:t>
            </w:r>
          </w:p>
        </w:tc>
        <w:tc>
          <w:tcPr>
            <w:tcW w:w="2126" w:type="dxa"/>
            <w:tcBorders>
              <w:top w:val="nil"/>
              <w:left w:val="nil"/>
              <w:bottom w:val="single" w:sz="8" w:space="0" w:color="auto"/>
              <w:right w:val="single" w:sz="8" w:space="0" w:color="auto"/>
            </w:tcBorders>
            <w:shd w:val="clear" w:color="auto" w:fill="auto"/>
            <w:vAlign w:val="center"/>
            <w:hideMark/>
          </w:tcPr>
          <w:p w:rsidR="00651C5E" w:rsidRPr="00497B6D" w:rsidRDefault="00982191" w:rsidP="00651C5E">
            <w:pPr>
              <w:spacing w:line="276" w:lineRule="auto"/>
              <w:jc w:val="center"/>
              <w:rPr>
                <w:lang w:val="uk-UA"/>
              </w:rPr>
            </w:pPr>
            <w:r w:rsidRPr="00497B6D">
              <w:rPr>
                <w:lang w:val="uk-UA"/>
              </w:rPr>
              <w:t>97</w:t>
            </w:r>
          </w:p>
        </w:tc>
      </w:tr>
      <w:tr w:rsidR="00651C5E" w:rsidRPr="00497B6D" w:rsidTr="00651C5E">
        <w:trPr>
          <w:trHeight w:val="61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651C5E" w:rsidRPr="00497B6D" w:rsidRDefault="00651C5E" w:rsidP="00651C5E">
            <w:pPr>
              <w:spacing w:line="276" w:lineRule="auto"/>
              <w:rPr>
                <w:lang w:val="uk-UA"/>
              </w:rPr>
            </w:pPr>
            <w:r w:rsidRPr="00497B6D">
              <w:rPr>
                <w:lang w:val="uk-UA"/>
              </w:rPr>
              <w:t>Справи зі спорів з приводу реалізації державної політики у сфері освіти, науки, культури та спорту (Розділ 4)</w:t>
            </w:r>
          </w:p>
        </w:tc>
        <w:tc>
          <w:tcPr>
            <w:tcW w:w="2126" w:type="dxa"/>
            <w:tcBorders>
              <w:top w:val="nil"/>
              <w:left w:val="nil"/>
              <w:bottom w:val="single" w:sz="8" w:space="0" w:color="auto"/>
              <w:right w:val="single" w:sz="8" w:space="0" w:color="auto"/>
            </w:tcBorders>
            <w:shd w:val="clear" w:color="auto" w:fill="auto"/>
            <w:vAlign w:val="center"/>
            <w:hideMark/>
          </w:tcPr>
          <w:p w:rsidR="00651C5E" w:rsidRPr="00497B6D" w:rsidRDefault="00982191" w:rsidP="00651C5E">
            <w:pPr>
              <w:spacing w:line="276" w:lineRule="auto"/>
              <w:jc w:val="center"/>
              <w:rPr>
                <w:lang w:val="uk-UA"/>
              </w:rPr>
            </w:pPr>
            <w:r w:rsidRPr="00497B6D">
              <w:rPr>
                <w:lang w:val="uk-UA"/>
              </w:rPr>
              <w:t>9</w:t>
            </w:r>
          </w:p>
        </w:tc>
      </w:tr>
      <w:tr w:rsidR="00651C5E" w:rsidRPr="00497B6D" w:rsidTr="00651C5E">
        <w:trPr>
          <w:trHeight w:val="58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651C5E" w:rsidRPr="00497B6D" w:rsidRDefault="00651C5E" w:rsidP="00651C5E">
            <w:pPr>
              <w:spacing w:line="276" w:lineRule="auto"/>
              <w:rPr>
                <w:lang w:val="uk-UA"/>
              </w:rPr>
            </w:pPr>
            <w:r w:rsidRPr="00497B6D">
              <w:rPr>
                <w:lang w:val="uk-UA"/>
              </w:rPr>
              <w:t>Справи зі спорів з приводу реалізації державної політики у сфері економіки (Розділ 5)</w:t>
            </w:r>
          </w:p>
        </w:tc>
        <w:tc>
          <w:tcPr>
            <w:tcW w:w="2126" w:type="dxa"/>
            <w:tcBorders>
              <w:top w:val="nil"/>
              <w:left w:val="nil"/>
              <w:bottom w:val="single" w:sz="8" w:space="0" w:color="auto"/>
              <w:right w:val="single" w:sz="8" w:space="0" w:color="auto"/>
            </w:tcBorders>
            <w:shd w:val="clear" w:color="auto" w:fill="auto"/>
            <w:vAlign w:val="center"/>
            <w:hideMark/>
          </w:tcPr>
          <w:p w:rsidR="00651C5E" w:rsidRPr="00497B6D" w:rsidRDefault="00982191" w:rsidP="00651C5E">
            <w:pPr>
              <w:spacing w:line="276" w:lineRule="auto"/>
              <w:jc w:val="center"/>
              <w:rPr>
                <w:lang w:val="uk-UA"/>
              </w:rPr>
            </w:pPr>
            <w:r w:rsidRPr="00497B6D">
              <w:rPr>
                <w:lang w:val="uk-UA"/>
              </w:rPr>
              <w:t>127</w:t>
            </w:r>
          </w:p>
        </w:tc>
      </w:tr>
      <w:tr w:rsidR="00651C5E" w:rsidRPr="00497B6D" w:rsidTr="00651C5E">
        <w:trPr>
          <w:trHeight w:val="61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651C5E" w:rsidRPr="00497B6D" w:rsidRDefault="00651C5E" w:rsidP="00651C5E">
            <w:pPr>
              <w:spacing w:line="276" w:lineRule="auto"/>
              <w:rPr>
                <w:lang w:val="uk-UA"/>
              </w:rPr>
            </w:pPr>
            <w:r w:rsidRPr="00497B6D">
              <w:rPr>
                <w:lang w:val="uk-UA"/>
              </w:rPr>
              <w:t>Справи зі спорів з приводу забезпечення сталого розвитку населених пунктів та землекористування (Розділ 6)</w:t>
            </w:r>
          </w:p>
        </w:tc>
        <w:tc>
          <w:tcPr>
            <w:tcW w:w="2126" w:type="dxa"/>
            <w:tcBorders>
              <w:top w:val="nil"/>
              <w:left w:val="nil"/>
              <w:bottom w:val="single" w:sz="8" w:space="0" w:color="auto"/>
              <w:right w:val="single" w:sz="8" w:space="0" w:color="auto"/>
            </w:tcBorders>
            <w:shd w:val="clear" w:color="auto" w:fill="auto"/>
            <w:vAlign w:val="center"/>
            <w:hideMark/>
          </w:tcPr>
          <w:p w:rsidR="00651C5E" w:rsidRPr="00497B6D" w:rsidRDefault="00982191" w:rsidP="00651C5E">
            <w:pPr>
              <w:spacing w:line="276" w:lineRule="auto"/>
              <w:jc w:val="center"/>
              <w:rPr>
                <w:lang w:val="uk-UA"/>
              </w:rPr>
            </w:pPr>
            <w:r w:rsidRPr="00497B6D">
              <w:rPr>
                <w:lang w:val="uk-UA"/>
              </w:rPr>
              <w:t>212</w:t>
            </w:r>
          </w:p>
        </w:tc>
      </w:tr>
      <w:tr w:rsidR="00651C5E" w:rsidRPr="00497B6D" w:rsidTr="00651C5E">
        <w:trPr>
          <w:trHeight w:val="58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651C5E" w:rsidRPr="00497B6D" w:rsidRDefault="00651C5E" w:rsidP="00651C5E">
            <w:pPr>
              <w:spacing w:line="276" w:lineRule="auto"/>
              <w:rPr>
                <w:lang w:val="uk-UA"/>
              </w:rPr>
            </w:pPr>
            <w:r w:rsidRPr="00497B6D">
              <w:rPr>
                <w:lang w:val="uk-UA"/>
              </w:rPr>
              <w:t>Справи зі спорів з приводу охорони навколишнього природного середовища (Розділ 7)</w:t>
            </w:r>
          </w:p>
        </w:tc>
        <w:tc>
          <w:tcPr>
            <w:tcW w:w="2126" w:type="dxa"/>
            <w:tcBorders>
              <w:top w:val="nil"/>
              <w:left w:val="nil"/>
              <w:bottom w:val="single" w:sz="8" w:space="0" w:color="auto"/>
              <w:right w:val="single" w:sz="8" w:space="0" w:color="auto"/>
            </w:tcBorders>
            <w:shd w:val="clear" w:color="auto" w:fill="auto"/>
            <w:vAlign w:val="center"/>
            <w:hideMark/>
          </w:tcPr>
          <w:p w:rsidR="00651C5E" w:rsidRPr="00497B6D" w:rsidRDefault="00982191" w:rsidP="00651C5E">
            <w:pPr>
              <w:spacing w:line="276" w:lineRule="auto"/>
              <w:jc w:val="center"/>
              <w:rPr>
                <w:lang w:val="uk-UA"/>
              </w:rPr>
            </w:pPr>
            <w:r w:rsidRPr="00497B6D">
              <w:rPr>
                <w:lang w:val="uk-UA"/>
              </w:rPr>
              <w:t>8</w:t>
            </w:r>
          </w:p>
        </w:tc>
      </w:tr>
      <w:tr w:rsidR="00651C5E" w:rsidRPr="00497B6D" w:rsidTr="00651C5E">
        <w:trPr>
          <w:trHeight w:val="76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651C5E" w:rsidRPr="00497B6D" w:rsidRDefault="00651C5E" w:rsidP="00651C5E">
            <w:pPr>
              <w:spacing w:line="276" w:lineRule="auto"/>
              <w:rPr>
                <w:lang w:val="uk-UA"/>
              </w:rPr>
            </w:pPr>
            <w:r w:rsidRPr="00497B6D">
              <w:rPr>
                <w:lang w:val="uk-UA"/>
              </w:rPr>
              <w:t>Справи зі спорів з приводу адміністрування податків, зборів, платежів, а також контролю за дотриманням вимог податкового законодавства (Розділ 8)</w:t>
            </w:r>
          </w:p>
        </w:tc>
        <w:tc>
          <w:tcPr>
            <w:tcW w:w="2126" w:type="dxa"/>
            <w:tcBorders>
              <w:top w:val="nil"/>
              <w:left w:val="nil"/>
              <w:bottom w:val="single" w:sz="8" w:space="0" w:color="auto"/>
              <w:right w:val="single" w:sz="8" w:space="0" w:color="auto"/>
            </w:tcBorders>
            <w:shd w:val="clear" w:color="auto" w:fill="auto"/>
            <w:vAlign w:val="center"/>
            <w:hideMark/>
          </w:tcPr>
          <w:p w:rsidR="00651C5E" w:rsidRPr="00497B6D" w:rsidRDefault="00982191" w:rsidP="00651C5E">
            <w:pPr>
              <w:spacing w:line="276" w:lineRule="auto"/>
              <w:jc w:val="center"/>
              <w:rPr>
                <w:lang w:val="uk-UA"/>
              </w:rPr>
            </w:pPr>
            <w:r w:rsidRPr="00497B6D">
              <w:rPr>
                <w:lang w:val="uk-UA"/>
              </w:rPr>
              <w:t>445</w:t>
            </w:r>
          </w:p>
        </w:tc>
      </w:tr>
      <w:tr w:rsidR="00651C5E" w:rsidRPr="00497B6D" w:rsidTr="00651C5E">
        <w:trPr>
          <w:trHeight w:val="49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651C5E" w:rsidRPr="00497B6D" w:rsidRDefault="00651C5E" w:rsidP="00651C5E">
            <w:pPr>
              <w:spacing w:line="276" w:lineRule="auto"/>
              <w:rPr>
                <w:lang w:val="uk-UA"/>
              </w:rPr>
            </w:pPr>
            <w:r w:rsidRPr="00497B6D">
              <w:rPr>
                <w:lang w:val="uk-UA"/>
              </w:rPr>
              <w:t>Справи зі спорів з приводу реалізації публічної фінансової політики (Розділ 9)</w:t>
            </w:r>
          </w:p>
        </w:tc>
        <w:tc>
          <w:tcPr>
            <w:tcW w:w="2126" w:type="dxa"/>
            <w:tcBorders>
              <w:top w:val="nil"/>
              <w:left w:val="nil"/>
              <w:bottom w:val="single" w:sz="8" w:space="0" w:color="auto"/>
              <w:right w:val="single" w:sz="8" w:space="0" w:color="auto"/>
            </w:tcBorders>
            <w:shd w:val="clear" w:color="auto" w:fill="auto"/>
            <w:vAlign w:val="center"/>
            <w:hideMark/>
          </w:tcPr>
          <w:p w:rsidR="00651C5E" w:rsidRPr="00497B6D" w:rsidRDefault="00982191" w:rsidP="00651C5E">
            <w:pPr>
              <w:spacing w:line="276" w:lineRule="auto"/>
              <w:jc w:val="center"/>
              <w:rPr>
                <w:lang w:val="uk-UA"/>
              </w:rPr>
            </w:pPr>
            <w:r w:rsidRPr="00497B6D">
              <w:rPr>
                <w:lang w:val="uk-UA"/>
              </w:rPr>
              <w:t>29</w:t>
            </w:r>
          </w:p>
        </w:tc>
      </w:tr>
      <w:tr w:rsidR="00651C5E" w:rsidRPr="00497B6D" w:rsidTr="00651C5E">
        <w:trPr>
          <w:trHeight w:val="747"/>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651C5E" w:rsidRPr="00497B6D" w:rsidRDefault="00651C5E" w:rsidP="00651C5E">
            <w:pPr>
              <w:spacing w:line="276" w:lineRule="auto"/>
              <w:rPr>
                <w:lang w:val="uk-UA"/>
              </w:rPr>
            </w:pPr>
            <w:r w:rsidRPr="00497B6D">
              <w:rPr>
                <w:lang w:val="uk-UA"/>
              </w:rPr>
              <w:t>Справи зі спорів з приводу реалізації публічної політики у сферах праці, зайнятості населення та соціального захисту громадян та спорів у сфері публічної житлової політики (Розділ 10)</w:t>
            </w:r>
          </w:p>
        </w:tc>
        <w:tc>
          <w:tcPr>
            <w:tcW w:w="2126" w:type="dxa"/>
            <w:tcBorders>
              <w:top w:val="nil"/>
              <w:left w:val="nil"/>
              <w:bottom w:val="single" w:sz="8" w:space="0" w:color="auto"/>
              <w:right w:val="single" w:sz="8" w:space="0" w:color="auto"/>
            </w:tcBorders>
            <w:shd w:val="clear" w:color="auto" w:fill="auto"/>
            <w:vAlign w:val="center"/>
            <w:hideMark/>
          </w:tcPr>
          <w:p w:rsidR="00651C5E" w:rsidRPr="00497B6D" w:rsidRDefault="00982191" w:rsidP="00651C5E">
            <w:pPr>
              <w:spacing w:line="276" w:lineRule="auto"/>
              <w:jc w:val="center"/>
              <w:rPr>
                <w:lang w:val="uk-UA"/>
              </w:rPr>
            </w:pPr>
            <w:r w:rsidRPr="00497B6D">
              <w:rPr>
                <w:lang w:val="uk-UA"/>
              </w:rPr>
              <w:t>600</w:t>
            </w:r>
          </w:p>
        </w:tc>
      </w:tr>
      <w:tr w:rsidR="00651C5E" w:rsidRPr="00497B6D" w:rsidTr="00651C5E">
        <w:trPr>
          <w:trHeight w:val="52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651C5E" w:rsidRPr="00497B6D" w:rsidRDefault="00651C5E" w:rsidP="00651C5E">
            <w:pPr>
              <w:spacing w:line="276" w:lineRule="auto"/>
              <w:rPr>
                <w:lang w:val="uk-UA"/>
              </w:rPr>
            </w:pPr>
            <w:r w:rsidRPr="00497B6D">
              <w:rPr>
                <w:lang w:val="uk-UA"/>
              </w:rPr>
              <w:t>Справи зі спорів з приводу забезпечення юстиції (Розділ 11)</w:t>
            </w:r>
          </w:p>
        </w:tc>
        <w:tc>
          <w:tcPr>
            <w:tcW w:w="2126" w:type="dxa"/>
            <w:tcBorders>
              <w:top w:val="nil"/>
              <w:left w:val="nil"/>
              <w:bottom w:val="single" w:sz="8" w:space="0" w:color="auto"/>
              <w:right w:val="single" w:sz="8" w:space="0" w:color="auto"/>
            </w:tcBorders>
            <w:shd w:val="clear" w:color="auto" w:fill="auto"/>
            <w:vAlign w:val="center"/>
            <w:hideMark/>
          </w:tcPr>
          <w:p w:rsidR="00651C5E" w:rsidRPr="00497B6D" w:rsidRDefault="00982191" w:rsidP="00651C5E">
            <w:pPr>
              <w:spacing w:line="276" w:lineRule="auto"/>
              <w:jc w:val="center"/>
              <w:rPr>
                <w:lang w:val="uk-UA"/>
              </w:rPr>
            </w:pPr>
            <w:r w:rsidRPr="00497B6D">
              <w:rPr>
                <w:lang w:val="uk-UA"/>
              </w:rPr>
              <w:t>13</w:t>
            </w:r>
            <w:r w:rsidR="00073D6C" w:rsidRPr="00497B6D">
              <w:rPr>
                <w:lang w:val="uk-UA"/>
              </w:rPr>
              <w:t>8</w:t>
            </w:r>
          </w:p>
        </w:tc>
      </w:tr>
      <w:tr w:rsidR="00651C5E" w:rsidRPr="00497B6D" w:rsidTr="00651C5E">
        <w:trPr>
          <w:trHeight w:val="542"/>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651C5E" w:rsidRPr="00497B6D" w:rsidRDefault="00651C5E" w:rsidP="00651C5E">
            <w:pPr>
              <w:spacing w:line="276" w:lineRule="auto"/>
              <w:rPr>
                <w:lang w:val="uk-UA"/>
              </w:rPr>
            </w:pPr>
            <w:r w:rsidRPr="00497B6D">
              <w:rPr>
                <w:lang w:val="uk-UA"/>
              </w:rPr>
              <w:t>Справи зі спорів з відносин публічної служби (Розділ 12)</w:t>
            </w:r>
          </w:p>
        </w:tc>
        <w:tc>
          <w:tcPr>
            <w:tcW w:w="2126" w:type="dxa"/>
            <w:tcBorders>
              <w:top w:val="nil"/>
              <w:left w:val="nil"/>
              <w:bottom w:val="single" w:sz="8" w:space="0" w:color="auto"/>
              <w:right w:val="single" w:sz="8" w:space="0" w:color="auto"/>
            </w:tcBorders>
            <w:shd w:val="clear" w:color="auto" w:fill="auto"/>
            <w:vAlign w:val="center"/>
            <w:hideMark/>
          </w:tcPr>
          <w:p w:rsidR="00651C5E" w:rsidRPr="00497B6D" w:rsidRDefault="00982191" w:rsidP="00651C5E">
            <w:pPr>
              <w:spacing w:line="276" w:lineRule="auto"/>
              <w:jc w:val="center"/>
              <w:rPr>
                <w:lang w:val="uk-UA"/>
              </w:rPr>
            </w:pPr>
            <w:r w:rsidRPr="00497B6D">
              <w:rPr>
                <w:lang w:val="uk-UA"/>
              </w:rPr>
              <w:t>113</w:t>
            </w:r>
          </w:p>
        </w:tc>
      </w:tr>
      <w:tr w:rsidR="00651C5E" w:rsidRPr="00497B6D" w:rsidTr="00651C5E">
        <w:trPr>
          <w:trHeight w:val="550"/>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651C5E" w:rsidRPr="00497B6D" w:rsidRDefault="00651C5E" w:rsidP="00651C5E">
            <w:pPr>
              <w:spacing w:line="276" w:lineRule="auto"/>
              <w:rPr>
                <w:lang w:val="uk-UA"/>
              </w:rPr>
            </w:pPr>
            <w:r w:rsidRPr="00497B6D">
              <w:rPr>
                <w:lang w:val="uk-UA"/>
              </w:rPr>
              <w:t>ВСЬОГО</w:t>
            </w:r>
          </w:p>
        </w:tc>
        <w:tc>
          <w:tcPr>
            <w:tcW w:w="2126" w:type="dxa"/>
            <w:tcBorders>
              <w:top w:val="nil"/>
              <w:left w:val="nil"/>
              <w:bottom w:val="single" w:sz="8" w:space="0" w:color="auto"/>
              <w:right w:val="single" w:sz="8" w:space="0" w:color="auto"/>
            </w:tcBorders>
            <w:shd w:val="clear" w:color="auto" w:fill="auto"/>
            <w:vAlign w:val="center"/>
            <w:hideMark/>
          </w:tcPr>
          <w:p w:rsidR="00651C5E" w:rsidRPr="00497B6D" w:rsidRDefault="00982191" w:rsidP="00651C5E">
            <w:pPr>
              <w:spacing w:line="276" w:lineRule="auto"/>
              <w:jc w:val="center"/>
              <w:rPr>
                <w:lang w:val="uk-UA"/>
              </w:rPr>
            </w:pPr>
            <w:r w:rsidRPr="00497B6D">
              <w:rPr>
                <w:lang w:val="uk-UA"/>
              </w:rPr>
              <w:t>1843</w:t>
            </w:r>
          </w:p>
        </w:tc>
      </w:tr>
    </w:tbl>
    <w:p w:rsidR="00651C5E" w:rsidRPr="00497B6D" w:rsidRDefault="00651C5E" w:rsidP="00651C5E">
      <w:pPr>
        <w:pStyle w:val="a5"/>
        <w:spacing w:line="276" w:lineRule="auto"/>
        <w:ind w:firstLine="709"/>
        <w:jc w:val="both"/>
        <w:rPr>
          <w:b w:val="0"/>
        </w:rPr>
      </w:pPr>
    </w:p>
    <w:p w:rsidR="00651C5E" w:rsidRPr="00497B6D" w:rsidRDefault="00D22F30" w:rsidP="00651C5E">
      <w:pPr>
        <w:pStyle w:val="a5"/>
        <w:spacing w:line="276" w:lineRule="auto"/>
        <w:ind w:firstLine="709"/>
        <w:jc w:val="right"/>
        <w:rPr>
          <w:b w:val="0"/>
        </w:rPr>
      </w:pPr>
      <w:r w:rsidRPr="00497B6D">
        <w:rPr>
          <w:b w:val="0"/>
          <w:noProof/>
        </w:rPr>
        <w:lastRenderedPageBreak/>
        <w:t>Д</w:t>
      </w:r>
      <w:r w:rsidR="00073D6C" w:rsidRPr="00497B6D">
        <w:rPr>
          <w:b w:val="0"/>
          <w:noProof/>
        </w:rPr>
        <w:t>іаграма 1</w:t>
      </w:r>
      <w:r w:rsidR="00982191" w:rsidRPr="00497B6D">
        <w:rPr>
          <w:b w:val="0"/>
          <w:noProof/>
        </w:rPr>
        <w:drawing>
          <wp:inline distT="0" distB="0" distL="0" distR="0">
            <wp:extent cx="6115050" cy="892492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651C5E" w:rsidRPr="00497B6D">
        <w:rPr>
          <w:b w:val="0"/>
        </w:rPr>
        <w:t xml:space="preserve"> </w:t>
      </w:r>
    </w:p>
    <w:p w:rsidR="00651C5E" w:rsidRPr="00497B6D" w:rsidRDefault="00651C5E" w:rsidP="00651C5E">
      <w:pPr>
        <w:spacing w:line="276" w:lineRule="auto"/>
        <w:ind w:firstLine="709"/>
        <w:jc w:val="both"/>
        <w:rPr>
          <w:sz w:val="28"/>
          <w:szCs w:val="28"/>
          <w:lang w:val="uk-UA"/>
        </w:rPr>
      </w:pPr>
      <w:r w:rsidRPr="00497B6D">
        <w:rPr>
          <w:sz w:val="28"/>
          <w:szCs w:val="28"/>
          <w:lang w:val="uk-UA"/>
        </w:rPr>
        <w:lastRenderedPageBreak/>
        <w:t>У діаграмі 1 відображено процентне відношення</w:t>
      </w:r>
      <w:r w:rsidRPr="00497B6D">
        <w:rPr>
          <w:bCs/>
          <w:kern w:val="24"/>
          <w:sz w:val="28"/>
          <w:szCs w:val="28"/>
          <w:lang w:val="uk-UA"/>
        </w:rPr>
        <w:t xml:space="preserve"> </w:t>
      </w:r>
      <w:r w:rsidRPr="00497B6D">
        <w:rPr>
          <w:rFonts w:eastAsia="SimSun"/>
          <w:bCs/>
          <w:sz w:val="28"/>
          <w:szCs w:val="28"/>
          <w:lang w:val="uk-UA"/>
        </w:rPr>
        <w:t>залишку справ та матеріалів</w:t>
      </w:r>
      <w:r w:rsidRPr="00497B6D">
        <w:rPr>
          <w:sz w:val="28"/>
          <w:szCs w:val="28"/>
          <w:lang w:val="uk-UA"/>
        </w:rPr>
        <w:t xml:space="preserve"> </w:t>
      </w:r>
      <w:r w:rsidRPr="00497B6D">
        <w:rPr>
          <w:rFonts w:eastAsia="SimSun"/>
          <w:bCs/>
          <w:sz w:val="28"/>
          <w:szCs w:val="28"/>
          <w:lang w:val="uk-UA"/>
        </w:rPr>
        <w:t>станом на кінець звітного періоду в розрізі розділів</w:t>
      </w:r>
      <w:r w:rsidRPr="00497B6D">
        <w:rPr>
          <w:sz w:val="28"/>
          <w:szCs w:val="28"/>
          <w:lang w:val="uk-UA"/>
        </w:rPr>
        <w:t xml:space="preserve"> </w:t>
      </w:r>
      <w:r w:rsidRPr="00497B6D">
        <w:rPr>
          <w:rFonts w:eastAsia="SimSun"/>
          <w:bCs/>
          <w:sz w:val="28"/>
          <w:szCs w:val="28"/>
          <w:lang w:val="uk-UA"/>
        </w:rPr>
        <w:t xml:space="preserve"> Класифікатора категорій адміністративних справ </w:t>
      </w:r>
      <w:r w:rsidR="00073D6C" w:rsidRPr="00497B6D">
        <w:rPr>
          <w:sz w:val="28"/>
          <w:szCs w:val="28"/>
          <w:lang w:val="uk-UA"/>
        </w:rPr>
        <w:t xml:space="preserve">у  Восьмого </w:t>
      </w:r>
      <w:r w:rsidRPr="00497B6D">
        <w:rPr>
          <w:sz w:val="28"/>
          <w:szCs w:val="28"/>
          <w:lang w:val="uk-UA"/>
        </w:rPr>
        <w:t>ААС, де чітко можна побачити що найбільш</w:t>
      </w:r>
      <w:r w:rsidR="005725B6" w:rsidRPr="00497B6D">
        <w:rPr>
          <w:sz w:val="28"/>
          <w:szCs w:val="28"/>
          <w:lang w:val="uk-UA"/>
        </w:rPr>
        <w:t>у частку становлять</w:t>
      </w:r>
      <w:r w:rsidRPr="00497B6D">
        <w:rPr>
          <w:sz w:val="28"/>
          <w:szCs w:val="28"/>
          <w:lang w:val="uk-UA"/>
        </w:rPr>
        <w:t xml:space="preserve"> справи та матеріали зі спорів з приводу реалізації публічної політики у сферах праці, зайнятості населення та соціального захисту громадян та спорів у сфері публічної житлової політики (</w:t>
      </w:r>
      <w:r w:rsidR="00073D6C" w:rsidRPr="00497B6D">
        <w:rPr>
          <w:sz w:val="28"/>
          <w:szCs w:val="28"/>
          <w:lang w:val="uk-UA"/>
        </w:rPr>
        <w:t>32,56</w:t>
      </w:r>
      <w:r w:rsidRPr="00497B6D">
        <w:rPr>
          <w:sz w:val="28"/>
          <w:szCs w:val="28"/>
          <w:lang w:val="uk-UA"/>
        </w:rPr>
        <w:t>%) та зі спорів з приводу адміністрування податків, зборів, платежів, а також контролю за дотриманням вимог податкового законодавства (24,</w:t>
      </w:r>
      <w:r w:rsidR="00073D6C" w:rsidRPr="00497B6D">
        <w:rPr>
          <w:sz w:val="28"/>
          <w:szCs w:val="28"/>
          <w:lang w:val="uk-UA"/>
        </w:rPr>
        <w:t>15</w:t>
      </w:r>
      <w:r w:rsidR="005725B6" w:rsidRPr="00497B6D">
        <w:rPr>
          <w:sz w:val="28"/>
          <w:szCs w:val="28"/>
          <w:lang w:val="uk-UA"/>
        </w:rPr>
        <w:t>%</w:t>
      </w:r>
      <w:r w:rsidRPr="00497B6D">
        <w:rPr>
          <w:sz w:val="28"/>
          <w:szCs w:val="28"/>
          <w:lang w:val="uk-UA"/>
        </w:rPr>
        <w:t>). Такі дані пояснюються тим, що із загальної кількості справ та матеріалів (</w:t>
      </w:r>
      <w:r w:rsidR="00073D6C" w:rsidRPr="00497B6D">
        <w:rPr>
          <w:sz w:val="28"/>
          <w:szCs w:val="28"/>
          <w:lang w:val="uk-UA"/>
        </w:rPr>
        <w:t>4642</w:t>
      </w:r>
      <w:r w:rsidRPr="00497B6D">
        <w:rPr>
          <w:sz w:val="28"/>
          <w:szCs w:val="28"/>
          <w:lang w:val="uk-UA"/>
        </w:rPr>
        <w:t>)</w:t>
      </w:r>
      <w:r w:rsidR="005725B6" w:rsidRPr="00497B6D">
        <w:rPr>
          <w:sz w:val="28"/>
          <w:szCs w:val="28"/>
          <w:lang w:val="uk-UA"/>
        </w:rPr>
        <w:t>,</w:t>
      </w:r>
      <w:r w:rsidRPr="00497B6D">
        <w:rPr>
          <w:sz w:val="28"/>
          <w:szCs w:val="28"/>
          <w:lang w:val="uk-UA"/>
        </w:rPr>
        <w:t xml:space="preserve"> які перебували на розгляді, </w:t>
      </w:r>
      <w:r w:rsidR="00073D6C" w:rsidRPr="00497B6D">
        <w:rPr>
          <w:sz w:val="28"/>
          <w:szCs w:val="28"/>
          <w:lang w:val="uk-UA"/>
        </w:rPr>
        <w:t>2138</w:t>
      </w:r>
      <w:r w:rsidRPr="00497B6D">
        <w:rPr>
          <w:sz w:val="28"/>
          <w:szCs w:val="28"/>
          <w:lang w:val="uk-UA"/>
        </w:rPr>
        <w:t xml:space="preserve"> справ та матеріалів саме по вище вказаних категоріях адміністративних справ.</w:t>
      </w:r>
    </w:p>
    <w:p w:rsidR="003477D9" w:rsidRPr="00497B6D" w:rsidRDefault="003477D9" w:rsidP="003477D9">
      <w:pPr>
        <w:pStyle w:val="a5"/>
        <w:spacing w:before="240" w:line="276" w:lineRule="auto"/>
        <w:ind w:firstLine="708"/>
        <w:jc w:val="both"/>
        <w:rPr>
          <w:b w:val="0"/>
        </w:rPr>
      </w:pPr>
      <w:r w:rsidRPr="00497B6D">
        <w:rPr>
          <w:b w:val="0"/>
        </w:rPr>
        <w:t xml:space="preserve">Поряд із цим, потрібно зазначити, що станом на кінець звітного періоду у </w:t>
      </w:r>
      <w:r w:rsidR="000E74FB" w:rsidRPr="00497B6D">
        <w:t>725</w:t>
      </w:r>
      <w:r w:rsidRPr="00497B6D">
        <w:rPr>
          <w:b w:val="0"/>
        </w:rPr>
        <w:t xml:space="preserve"> провадженнях апеляційні скарги залишено без руху, що із залишку </w:t>
      </w:r>
      <w:r w:rsidR="000E74FB" w:rsidRPr="00497B6D">
        <w:rPr>
          <w:b w:val="0"/>
        </w:rPr>
        <w:t>1843</w:t>
      </w:r>
      <w:r w:rsidRPr="00497B6D">
        <w:rPr>
          <w:b w:val="0"/>
        </w:rPr>
        <w:t xml:space="preserve"> справ та матеріалів складає </w:t>
      </w:r>
      <w:r w:rsidR="000E74FB" w:rsidRPr="00497B6D">
        <w:t xml:space="preserve">39,3 </w:t>
      </w:r>
      <w:r w:rsidRPr="00497B6D">
        <w:rPr>
          <w:b w:val="0"/>
        </w:rPr>
        <w:t>%. Термін, на який залишено заяву (скаргу) без руху, впливає на показники кількості та відсотка справ та матеріалів, загальний строк проходження яких триває понад один рік, та на показник середньої тривалості розгляду справи (днів).</w:t>
      </w:r>
    </w:p>
    <w:p w:rsidR="002B4C21" w:rsidRPr="00497B6D" w:rsidRDefault="002B4C21" w:rsidP="00651C5E">
      <w:pPr>
        <w:spacing w:line="276" w:lineRule="auto"/>
        <w:ind w:firstLine="709"/>
        <w:jc w:val="both"/>
        <w:rPr>
          <w:sz w:val="28"/>
          <w:szCs w:val="28"/>
          <w:lang w:val="uk-UA"/>
        </w:rPr>
      </w:pPr>
    </w:p>
    <w:p w:rsidR="000E74FB" w:rsidRPr="00497B6D" w:rsidRDefault="002B4C21" w:rsidP="000E74FB">
      <w:pPr>
        <w:pStyle w:val="a5"/>
        <w:numPr>
          <w:ilvl w:val="0"/>
          <w:numId w:val="7"/>
        </w:numPr>
        <w:spacing w:line="276" w:lineRule="auto"/>
        <w:ind w:left="284" w:hanging="142"/>
      </w:pPr>
      <w:bookmarkStart w:id="0" w:name="_GoBack"/>
      <w:bookmarkEnd w:id="0"/>
      <w:r w:rsidRPr="00497B6D">
        <w:t xml:space="preserve">Строки розгляду та </w:t>
      </w:r>
    </w:p>
    <w:p w:rsidR="002B4C21" w:rsidRPr="00497B6D" w:rsidRDefault="000E74FB" w:rsidP="000E74FB">
      <w:pPr>
        <w:pStyle w:val="a5"/>
        <w:spacing w:line="276" w:lineRule="auto"/>
        <w:ind w:left="284"/>
      </w:pPr>
      <w:r w:rsidRPr="00497B6D">
        <w:t>показники навантаження на одного суддю справ та матеріалів</w:t>
      </w:r>
      <w:r w:rsidR="002B4C21" w:rsidRPr="00497B6D">
        <w:t>.</w:t>
      </w:r>
    </w:p>
    <w:p w:rsidR="002B4C21" w:rsidRPr="00497B6D" w:rsidRDefault="002B4C21" w:rsidP="003477D9">
      <w:pPr>
        <w:pStyle w:val="a5"/>
        <w:spacing w:before="240" w:line="276" w:lineRule="auto"/>
        <w:ind w:firstLine="708"/>
        <w:jc w:val="both"/>
        <w:rPr>
          <w:b w:val="0"/>
        </w:rPr>
      </w:pPr>
      <w:r w:rsidRPr="00497B6D">
        <w:rPr>
          <w:b w:val="0"/>
        </w:rPr>
        <w:t xml:space="preserve">Серед базових показників, уведених рішенням Ради суддів України від 2 квітня 2015 року № 28, які стосуються строків розгляду справ, є середня тривалість розгляду справи (днів). Це середня арифметична кількість календарних днів загальної тривалості перебування справи в суді з дня відкриття провадження до постановлення судового рішення без включення періодів, в які відповідно до ухвал суду перебіг процесуального строку призупиняється. За даними звіту форми № 2 </w:t>
      </w:r>
      <w:proofErr w:type="spellStart"/>
      <w:r w:rsidRPr="00497B6D">
        <w:rPr>
          <w:b w:val="0"/>
        </w:rPr>
        <w:t>аас</w:t>
      </w:r>
      <w:proofErr w:type="spellEnd"/>
      <w:r w:rsidRPr="00497B6D">
        <w:rPr>
          <w:b w:val="0"/>
        </w:rPr>
        <w:t xml:space="preserve"> цей показник у 2018 році становив </w:t>
      </w:r>
      <w:r w:rsidRPr="00497B6D">
        <w:t>30</w:t>
      </w:r>
      <w:r w:rsidRPr="00497B6D">
        <w:rPr>
          <w:b w:val="0"/>
        </w:rPr>
        <w:t xml:space="preserve"> днів, тобто 8% календарного року.</w:t>
      </w:r>
    </w:p>
    <w:p w:rsidR="002B4C21" w:rsidRPr="00497B6D" w:rsidRDefault="002B4C21" w:rsidP="003477D9">
      <w:pPr>
        <w:pStyle w:val="a5"/>
        <w:spacing w:before="240" w:line="276" w:lineRule="auto"/>
        <w:ind w:firstLine="708"/>
        <w:jc w:val="both"/>
        <w:rPr>
          <w:b w:val="0"/>
        </w:rPr>
      </w:pPr>
      <w:r w:rsidRPr="00497B6D">
        <w:rPr>
          <w:b w:val="0"/>
        </w:rPr>
        <w:t xml:space="preserve">За даними звіту форми № 2 </w:t>
      </w:r>
      <w:proofErr w:type="spellStart"/>
      <w:r w:rsidRPr="00497B6D">
        <w:rPr>
          <w:b w:val="0"/>
        </w:rPr>
        <w:t>аас</w:t>
      </w:r>
      <w:proofErr w:type="spellEnd"/>
      <w:r w:rsidRPr="00497B6D">
        <w:rPr>
          <w:b w:val="0"/>
        </w:rPr>
        <w:t xml:space="preserve"> середня кількість справ та матеріалів, що перебували на розгляді в суді в звітний період у розрахунку на одного суддю (виходячи з фактичної кількості суддів на кінець звітного періоду) становила </w:t>
      </w:r>
      <w:r w:rsidR="001C1233" w:rsidRPr="00497B6D">
        <w:t>119</w:t>
      </w:r>
      <w:r w:rsidRPr="00497B6D">
        <w:rPr>
          <w:b w:val="0"/>
        </w:rPr>
        <w:t xml:space="preserve"> справ.</w:t>
      </w:r>
    </w:p>
    <w:p w:rsidR="002B4C21" w:rsidRPr="00497B6D" w:rsidRDefault="002B4C21" w:rsidP="009B1175">
      <w:pPr>
        <w:pStyle w:val="a5"/>
        <w:spacing w:before="240" w:after="240" w:line="276" w:lineRule="auto"/>
        <w:ind w:firstLine="708"/>
        <w:jc w:val="both"/>
        <w:rPr>
          <w:b w:val="0"/>
          <w:noProof/>
        </w:rPr>
      </w:pPr>
      <w:r w:rsidRPr="00497B6D">
        <w:rPr>
          <w:b w:val="0"/>
          <w:noProof/>
        </w:rPr>
        <w:t xml:space="preserve">Розрахунок здійснюється за формулою: загальна кількість розглянутих справ та матеріалів за звітний період, поділена на фактичну кількість суддів. Значення цього показника полягає у тому, що він встановлює певний «внутрішній стандарт» суду і може використовуватись для порівняння продуктивності </w:t>
      </w:r>
      <w:r w:rsidRPr="00497B6D">
        <w:rPr>
          <w:b w:val="0"/>
          <w:noProof/>
        </w:rPr>
        <w:lastRenderedPageBreak/>
        <w:t>діяльності окремих суддів. Крім того, цей показник має суттєве значення для порівняння ефективності роботи суду в часі та діагностування певних проблем, серед яких – невідповідність фактичної кількості суддів потребам суду.</w:t>
      </w:r>
    </w:p>
    <w:p w:rsidR="002B4C21" w:rsidRPr="00497B6D" w:rsidRDefault="002B4C21" w:rsidP="00D22F30">
      <w:pPr>
        <w:pStyle w:val="a5"/>
        <w:spacing w:line="276" w:lineRule="auto"/>
        <w:ind w:firstLine="708"/>
        <w:jc w:val="both"/>
        <w:rPr>
          <w:b w:val="0"/>
          <w:noProof/>
        </w:rPr>
      </w:pPr>
      <w:r w:rsidRPr="00497B6D">
        <w:rPr>
          <w:b w:val="0"/>
          <w:noProof/>
        </w:rPr>
        <w:t xml:space="preserve">У 2018 році  </w:t>
      </w:r>
      <w:r w:rsidR="009B1175" w:rsidRPr="00497B6D">
        <w:rPr>
          <w:b w:val="0"/>
        </w:rPr>
        <w:t>відповідно за</w:t>
      </w:r>
      <w:r w:rsidRPr="00497B6D">
        <w:rPr>
          <w:b w:val="0"/>
        </w:rPr>
        <w:t xml:space="preserve"> даними звіту форми № 2 </w:t>
      </w:r>
      <w:proofErr w:type="spellStart"/>
      <w:r w:rsidRPr="00497B6D">
        <w:rPr>
          <w:b w:val="0"/>
        </w:rPr>
        <w:t>аас</w:t>
      </w:r>
      <w:proofErr w:type="spellEnd"/>
      <w:r w:rsidRPr="00497B6D">
        <w:rPr>
          <w:b w:val="0"/>
        </w:rPr>
        <w:t xml:space="preserve"> </w:t>
      </w:r>
      <w:r w:rsidRPr="00497B6D">
        <w:rPr>
          <w:b w:val="0"/>
          <w:noProof/>
        </w:rPr>
        <w:t xml:space="preserve">середня кількість розглянутих справ </w:t>
      </w:r>
      <w:r w:rsidR="001C1233" w:rsidRPr="00497B6D">
        <w:rPr>
          <w:b w:val="0"/>
          <w:noProof/>
        </w:rPr>
        <w:t xml:space="preserve">та меріалів </w:t>
      </w:r>
      <w:r w:rsidRPr="00497B6D">
        <w:rPr>
          <w:b w:val="0"/>
          <w:noProof/>
        </w:rPr>
        <w:t>на одного суддю</w:t>
      </w:r>
      <w:r w:rsidR="001C1233" w:rsidRPr="00497B6D">
        <w:rPr>
          <w:b w:val="0"/>
          <w:noProof/>
        </w:rPr>
        <w:t xml:space="preserve"> –</w:t>
      </w:r>
      <w:r w:rsidRPr="00497B6D">
        <w:rPr>
          <w:b w:val="0"/>
          <w:noProof/>
        </w:rPr>
        <w:t xml:space="preserve"> </w:t>
      </w:r>
      <w:r w:rsidR="001C1233" w:rsidRPr="00497B6D">
        <w:rPr>
          <w:noProof/>
        </w:rPr>
        <w:t>78</w:t>
      </w:r>
      <w:r w:rsidRPr="00497B6D">
        <w:rPr>
          <w:b w:val="0"/>
          <w:noProof/>
        </w:rPr>
        <w:t xml:space="preserve">. </w:t>
      </w:r>
    </w:p>
    <w:p w:rsidR="00D22F30" w:rsidRPr="00497B6D" w:rsidRDefault="00D22F30" w:rsidP="00D22F30">
      <w:pPr>
        <w:pStyle w:val="a5"/>
        <w:spacing w:line="276" w:lineRule="auto"/>
        <w:ind w:firstLine="708"/>
        <w:jc w:val="both"/>
        <w:rPr>
          <w:b w:val="0"/>
          <w:noProof/>
        </w:rPr>
      </w:pPr>
    </w:p>
    <w:p w:rsidR="003505B0" w:rsidRPr="00497B6D" w:rsidRDefault="003505B0" w:rsidP="00D22F30">
      <w:pPr>
        <w:pStyle w:val="a5"/>
        <w:numPr>
          <w:ilvl w:val="0"/>
          <w:numId w:val="7"/>
        </w:numPr>
        <w:spacing w:line="276" w:lineRule="auto"/>
      </w:pPr>
      <w:r w:rsidRPr="00497B6D">
        <w:t>Розгляд справ та матеріалів за апеляційними скаргами.</w:t>
      </w:r>
    </w:p>
    <w:p w:rsidR="003505B0" w:rsidRPr="00497B6D" w:rsidRDefault="003505B0" w:rsidP="00D22F30">
      <w:pPr>
        <w:pStyle w:val="a5"/>
        <w:spacing w:line="276" w:lineRule="auto"/>
        <w:ind w:firstLine="709"/>
      </w:pPr>
    </w:p>
    <w:p w:rsidR="003505B0" w:rsidRPr="00497B6D" w:rsidRDefault="003505B0" w:rsidP="00D22F30">
      <w:pPr>
        <w:pStyle w:val="af"/>
        <w:spacing w:line="276" w:lineRule="auto"/>
        <w:ind w:firstLine="709"/>
        <w:jc w:val="both"/>
        <w:rPr>
          <w:rFonts w:ascii="Times New Roman" w:hAnsi="Times New Roman"/>
          <w:sz w:val="28"/>
          <w:szCs w:val="28"/>
        </w:rPr>
      </w:pPr>
      <w:r w:rsidRPr="00497B6D">
        <w:rPr>
          <w:rFonts w:ascii="Times New Roman" w:hAnsi="Times New Roman"/>
          <w:sz w:val="28"/>
          <w:szCs w:val="28"/>
        </w:rPr>
        <w:t xml:space="preserve">З розглянутих упродовж 2018 року Восьмим апеляційним адміністративним судом </w:t>
      </w:r>
      <w:r w:rsidRPr="00497B6D">
        <w:rPr>
          <w:rFonts w:ascii="Times New Roman" w:hAnsi="Times New Roman"/>
          <w:b/>
          <w:sz w:val="28"/>
          <w:szCs w:val="28"/>
        </w:rPr>
        <w:t xml:space="preserve">2794 </w:t>
      </w:r>
      <w:r w:rsidRPr="00497B6D">
        <w:rPr>
          <w:rFonts w:ascii="Times New Roman" w:hAnsi="Times New Roman"/>
          <w:sz w:val="28"/>
          <w:szCs w:val="28"/>
        </w:rPr>
        <w:t>адміністративних справ та матеріалів за апеляційними скаргами (</w:t>
      </w:r>
      <w:r w:rsidRPr="00497B6D">
        <w:rPr>
          <w:rFonts w:ascii="Times New Roman" w:hAnsi="Times New Roman"/>
          <w:b/>
          <w:sz w:val="28"/>
          <w:szCs w:val="28"/>
        </w:rPr>
        <w:t>діаграма 1</w:t>
      </w:r>
      <w:r w:rsidRPr="00497B6D">
        <w:rPr>
          <w:rFonts w:ascii="Times New Roman" w:hAnsi="Times New Roman"/>
          <w:sz w:val="28"/>
          <w:szCs w:val="28"/>
        </w:rPr>
        <w:t>):</w:t>
      </w:r>
    </w:p>
    <w:p w:rsidR="003505B0" w:rsidRPr="00497B6D" w:rsidRDefault="003505B0" w:rsidP="00D22F30">
      <w:pPr>
        <w:pStyle w:val="af"/>
        <w:spacing w:line="276" w:lineRule="auto"/>
        <w:ind w:firstLine="709"/>
        <w:jc w:val="both"/>
        <w:rPr>
          <w:rFonts w:ascii="Times New Roman" w:hAnsi="Times New Roman"/>
          <w:sz w:val="28"/>
          <w:szCs w:val="28"/>
        </w:rPr>
      </w:pPr>
      <w:r w:rsidRPr="00497B6D">
        <w:rPr>
          <w:rFonts w:ascii="Times New Roman" w:hAnsi="Times New Roman"/>
          <w:b/>
          <w:sz w:val="28"/>
          <w:szCs w:val="28"/>
        </w:rPr>
        <w:t>867</w:t>
      </w:r>
      <w:r w:rsidRPr="00497B6D">
        <w:rPr>
          <w:rFonts w:ascii="Times New Roman" w:hAnsi="Times New Roman"/>
          <w:sz w:val="28"/>
          <w:szCs w:val="28"/>
        </w:rPr>
        <w:t xml:space="preserve"> поданих апеляційних скарг повернуто або </w:t>
      </w:r>
      <w:r w:rsidRPr="00497B6D">
        <w:rPr>
          <w:rFonts w:ascii="Times New Roman" w:hAnsi="Times New Roman"/>
          <w:b/>
          <w:sz w:val="28"/>
          <w:szCs w:val="28"/>
        </w:rPr>
        <w:t>31</w:t>
      </w:r>
      <w:r w:rsidRPr="00497B6D">
        <w:rPr>
          <w:rFonts w:ascii="Times New Roman" w:hAnsi="Times New Roman"/>
          <w:sz w:val="28"/>
          <w:szCs w:val="28"/>
        </w:rPr>
        <w:t>% загальної кількості розглянутих адміністративних справ та матеріалів;</w:t>
      </w:r>
    </w:p>
    <w:p w:rsidR="003505B0" w:rsidRPr="00497B6D" w:rsidRDefault="003505B0" w:rsidP="00D22F30">
      <w:pPr>
        <w:pStyle w:val="af"/>
        <w:spacing w:line="276" w:lineRule="auto"/>
        <w:ind w:firstLine="709"/>
        <w:jc w:val="both"/>
        <w:rPr>
          <w:rFonts w:ascii="Times New Roman" w:hAnsi="Times New Roman"/>
          <w:sz w:val="28"/>
          <w:szCs w:val="28"/>
        </w:rPr>
      </w:pPr>
      <w:r w:rsidRPr="00497B6D">
        <w:rPr>
          <w:rFonts w:ascii="Times New Roman" w:hAnsi="Times New Roman"/>
          <w:sz w:val="28"/>
          <w:szCs w:val="28"/>
        </w:rPr>
        <w:t xml:space="preserve">у </w:t>
      </w:r>
      <w:r w:rsidRPr="00497B6D">
        <w:rPr>
          <w:rFonts w:ascii="Times New Roman" w:hAnsi="Times New Roman"/>
          <w:b/>
          <w:sz w:val="28"/>
          <w:szCs w:val="28"/>
        </w:rPr>
        <w:t xml:space="preserve">94 </w:t>
      </w:r>
      <w:r w:rsidRPr="00497B6D">
        <w:rPr>
          <w:rFonts w:ascii="Times New Roman" w:hAnsi="Times New Roman"/>
          <w:sz w:val="28"/>
          <w:szCs w:val="28"/>
        </w:rPr>
        <w:t>випадках (</w:t>
      </w:r>
      <w:r w:rsidRPr="00497B6D">
        <w:rPr>
          <w:rFonts w:ascii="Times New Roman" w:hAnsi="Times New Roman"/>
          <w:b/>
          <w:sz w:val="28"/>
          <w:szCs w:val="28"/>
        </w:rPr>
        <w:t>3,4</w:t>
      </w:r>
      <w:r w:rsidRPr="00497B6D">
        <w:rPr>
          <w:rFonts w:ascii="Times New Roman" w:hAnsi="Times New Roman"/>
          <w:sz w:val="28"/>
          <w:szCs w:val="28"/>
        </w:rPr>
        <w:t>%) відмовлено у відкритті апеляційного провадження;</w:t>
      </w:r>
    </w:p>
    <w:p w:rsidR="003505B0" w:rsidRPr="00497B6D" w:rsidRDefault="003505B0" w:rsidP="00D22F30">
      <w:pPr>
        <w:pStyle w:val="af"/>
        <w:spacing w:line="276" w:lineRule="auto"/>
        <w:ind w:firstLine="709"/>
        <w:jc w:val="both"/>
        <w:rPr>
          <w:rFonts w:ascii="Times New Roman" w:hAnsi="Times New Roman"/>
          <w:sz w:val="28"/>
          <w:szCs w:val="28"/>
        </w:rPr>
      </w:pPr>
      <w:r w:rsidRPr="00497B6D">
        <w:rPr>
          <w:rFonts w:ascii="Times New Roman" w:hAnsi="Times New Roman"/>
          <w:b/>
          <w:sz w:val="28"/>
          <w:szCs w:val="28"/>
        </w:rPr>
        <w:t>1</w:t>
      </w:r>
      <w:r w:rsidRPr="00497B6D">
        <w:rPr>
          <w:rFonts w:ascii="Times New Roman" w:hAnsi="Times New Roman"/>
          <w:sz w:val="28"/>
          <w:szCs w:val="28"/>
        </w:rPr>
        <w:t xml:space="preserve"> матеріал (</w:t>
      </w:r>
      <w:r w:rsidRPr="00497B6D">
        <w:rPr>
          <w:rFonts w:ascii="Times New Roman" w:hAnsi="Times New Roman"/>
          <w:b/>
          <w:sz w:val="28"/>
          <w:szCs w:val="28"/>
        </w:rPr>
        <w:t>0,03</w:t>
      </w:r>
      <w:r w:rsidRPr="00497B6D">
        <w:rPr>
          <w:rFonts w:ascii="Times New Roman" w:hAnsi="Times New Roman"/>
          <w:sz w:val="28"/>
          <w:szCs w:val="28"/>
        </w:rPr>
        <w:t>%) передано для розгляду в інший апеляційний адміністративний суд на підставі п.2 ч.1 ст.29 Кодексу адміністративного судочинства України;</w:t>
      </w:r>
    </w:p>
    <w:p w:rsidR="003505B0" w:rsidRPr="00497B6D" w:rsidRDefault="003505B0" w:rsidP="00D22F30">
      <w:pPr>
        <w:pStyle w:val="af"/>
        <w:spacing w:line="276" w:lineRule="auto"/>
        <w:ind w:firstLine="709"/>
        <w:jc w:val="both"/>
        <w:rPr>
          <w:rFonts w:ascii="Times New Roman" w:hAnsi="Times New Roman"/>
          <w:sz w:val="28"/>
          <w:szCs w:val="28"/>
        </w:rPr>
      </w:pPr>
      <w:r w:rsidRPr="00497B6D">
        <w:rPr>
          <w:rFonts w:ascii="Times New Roman" w:hAnsi="Times New Roman"/>
          <w:b/>
          <w:bCs/>
          <w:sz w:val="28"/>
          <w:szCs w:val="28"/>
        </w:rPr>
        <w:t xml:space="preserve">6 </w:t>
      </w:r>
      <w:r w:rsidRPr="00497B6D">
        <w:rPr>
          <w:rFonts w:ascii="Times New Roman" w:hAnsi="Times New Roman"/>
          <w:bCs/>
          <w:sz w:val="28"/>
          <w:szCs w:val="28"/>
        </w:rPr>
        <w:t>апеляційних скарг</w:t>
      </w:r>
      <w:r w:rsidRPr="00497B6D">
        <w:rPr>
          <w:rFonts w:ascii="Times New Roman" w:hAnsi="Times New Roman"/>
          <w:b/>
          <w:bCs/>
          <w:sz w:val="28"/>
          <w:szCs w:val="28"/>
        </w:rPr>
        <w:t xml:space="preserve"> (0,21%) </w:t>
      </w:r>
      <w:r w:rsidRPr="00497B6D">
        <w:rPr>
          <w:rFonts w:ascii="Times New Roman" w:hAnsi="Times New Roman"/>
          <w:bCs/>
          <w:sz w:val="28"/>
          <w:szCs w:val="28"/>
        </w:rPr>
        <w:t>залишені без розгляду;</w:t>
      </w:r>
    </w:p>
    <w:p w:rsidR="00497B6D" w:rsidRDefault="003505B0" w:rsidP="00497B6D">
      <w:pPr>
        <w:pStyle w:val="af"/>
        <w:spacing w:line="276" w:lineRule="auto"/>
        <w:ind w:firstLine="709"/>
        <w:jc w:val="both"/>
        <w:rPr>
          <w:rFonts w:ascii="Times New Roman" w:hAnsi="Times New Roman"/>
          <w:b/>
          <w:sz w:val="28"/>
          <w:szCs w:val="28"/>
        </w:rPr>
      </w:pPr>
      <w:r w:rsidRPr="00497B6D">
        <w:rPr>
          <w:rFonts w:ascii="Times New Roman" w:hAnsi="Times New Roman"/>
          <w:sz w:val="28"/>
          <w:szCs w:val="28"/>
        </w:rPr>
        <w:t xml:space="preserve">щодо </w:t>
      </w:r>
      <w:r w:rsidRPr="00497B6D">
        <w:rPr>
          <w:rFonts w:ascii="Times New Roman" w:hAnsi="Times New Roman"/>
          <w:b/>
          <w:sz w:val="28"/>
          <w:szCs w:val="28"/>
        </w:rPr>
        <w:t>1833</w:t>
      </w:r>
      <w:r w:rsidRPr="00497B6D">
        <w:rPr>
          <w:rFonts w:ascii="Times New Roman" w:hAnsi="Times New Roman"/>
          <w:sz w:val="28"/>
          <w:szCs w:val="28"/>
        </w:rPr>
        <w:t xml:space="preserve"> справ (</w:t>
      </w:r>
      <w:r w:rsidRPr="00497B6D">
        <w:rPr>
          <w:rFonts w:ascii="Times New Roman" w:hAnsi="Times New Roman"/>
          <w:b/>
          <w:sz w:val="28"/>
          <w:szCs w:val="28"/>
        </w:rPr>
        <w:t>65,6</w:t>
      </w:r>
      <w:r w:rsidRPr="00497B6D">
        <w:rPr>
          <w:rFonts w:ascii="Times New Roman" w:hAnsi="Times New Roman"/>
          <w:sz w:val="28"/>
          <w:szCs w:val="28"/>
        </w:rPr>
        <w:t xml:space="preserve">%) закінчено апеляційний розгляд, з яких у </w:t>
      </w:r>
      <w:r w:rsidRPr="00497B6D">
        <w:rPr>
          <w:rFonts w:ascii="Times New Roman" w:hAnsi="Times New Roman"/>
          <w:b/>
          <w:sz w:val="28"/>
          <w:szCs w:val="28"/>
        </w:rPr>
        <w:t>628</w:t>
      </w:r>
      <w:r w:rsidRPr="00497B6D">
        <w:rPr>
          <w:rFonts w:ascii="Times New Roman" w:hAnsi="Times New Roman"/>
          <w:sz w:val="28"/>
          <w:szCs w:val="28"/>
        </w:rPr>
        <w:t xml:space="preserve"> справах апеляційні скарги задоволено, у </w:t>
      </w:r>
      <w:r w:rsidRPr="00497B6D">
        <w:rPr>
          <w:rFonts w:ascii="Times New Roman" w:hAnsi="Times New Roman"/>
          <w:b/>
          <w:sz w:val="28"/>
          <w:szCs w:val="28"/>
        </w:rPr>
        <w:t>12</w:t>
      </w:r>
      <w:r w:rsidRPr="00497B6D">
        <w:rPr>
          <w:rFonts w:ascii="Times New Roman" w:hAnsi="Times New Roman"/>
          <w:sz w:val="28"/>
          <w:szCs w:val="28"/>
        </w:rPr>
        <w:t xml:space="preserve"> справах апеляційне провадження закрито, у </w:t>
      </w:r>
      <w:r w:rsidRPr="00497B6D">
        <w:rPr>
          <w:rFonts w:ascii="Times New Roman" w:hAnsi="Times New Roman"/>
          <w:b/>
          <w:sz w:val="28"/>
          <w:szCs w:val="28"/>
        </w:rPr>
        <w:t>5</w:t>
      </w:r>
      <w:r w:rsidRPr="00497B6D">
        <w:rPr>
          <w:rFonts w:ascii="Times New Roman" w:hAnsi="Times New Roman"/>
          <w:sz w:val="28"/>
          <w:szCs w:val="28"/>
        </w:rPr>
        <w:t xml:space="preserve"> справах визнано постанови або ухвали судів першої інстанції </w:t>
      </w:r>
      <w:proofErr w:type="spellStart"/>
      <w:r w:rsidRPr="00497B6D">
        <w:rPr>
          <w:rFonts w:ascii="Times New Roman" w:hAnsi="Times New Roman"/>
          <w:sz w:val="28"/>
          <w:szCs w:val="28"/>
        </w:rPr>
        <w:t>нечинними</w:t>
      </w:r>
      <w:proofErr w:type="spellEnd"/>
      <w:r w:rsidRPr="00497B6D">
        <w:rPr>
          <w:rFonts w:ascii="Times New Roman" w:hAnsi="Times New Roman"/>
          <w:sz w:val="28"/>
          <w:szCs w:val="28"/>
        </w:rPr>
        <w:t>.</w:t>
      </w:r>
      <w:r w:rsidRPr="00497B6D">
        <w:rPr>
          <w:rFonts w:ascii="Times New Roman" w:hAnsi="Times New Roman"/>
          <w:b/>
          <w:sz w:val="28"/>
          <w:szCs w:val="28"/>
        </w:rPr>
        <w:tab/>
      </w:r>
      <w:r w:rsidR="006242B7" w:rsidRPr="00497B6D">
        <w:rPr>
          <w:rFonts w:ascii="Times New Roman" w:hAnsi="Times New Roman"/>
          <w:b/>
          <w:sz w:val="28"/>
          <w:szCs w:val="28"/>
        </w:rPr>
        <w:tab/>
      </w:r>
    </w:p>
    <w:p w:rsidR="006242B7" w:rsidRPr="00497B6D" w:rsidRDefault="006242B7" w:rsidP="00497B6D">
      <w:pPr>
        <w:pStyle w:val="af"/>
        <w:spacing w:line="276" w:lineRule="auto"/>
        <w:ind w:firstLine="709"/>
        <w:jc w:val="right"/>
        <w:rPr>
          <w:rFonts w:ascii="Times New Roman" w:hAnsi="Times New Roman"/>
          <w:b/>
          <w:sz w:val="28"/>
          <w:szCs w:val="28"/>
        </w:rPr>
      </w:pPr>
      <w:r w:rsidRPr="00497B6D">
        <w:rPr>
          <w:rFonts w:ascii="Times New Roman" w:hAnsi="Times New Roman"/>
          <w:b/>
          <w:sz w:val="28"/>
          <w:szCs w:val="28"/>
        </w:rPr>
        <w:tab/>
      </w:r>
      <w:r w:rsidRPr="00497B6D">
        <w:rPr>
          <w:rFonts w:ascii="Times New Roman" w:hAnsi="Times New Roman"/>
          <w:b/>
          <w:sz w:val="28"/>
          <w:szCs w:val="28"/>
        </w:rPr>
        <w:tab/>
      </w:r>
      <w:r w:rsidR="003505B0" w:rsidRPr="00497B6D">
        <w:rPr>
          <w:rFonts w:ascii="Times New Roman" w:hAnsi="Times New Roman"/>
          <w:b/>
          <w:sz w:val="28"/>
          <w:szCs w:val="28"/>
        </w:rPr>
        <w:tab/>
      </w:r>
      <w:r w:rsidR="003505B0" w:rsidRPr="00497B6D">
        <w:rPr>
          <w:rFonts w:ascii="Times New Roman" w:hAnsi="Times New Roman"/>
          <w:b/>
          <w:sz w:val="28"/>
          <w:szCs w:val="28"/>
        </w:rPr>
        <w:tab/>
      </w:r>
      <w:r w:rsidR="003505B0" w:rsidRPr="00497B6D">
        <w:rPr>
          <w:rFonts w:ascii="Times New Roman" w:hAnsi="Times New Roman"/>
          <w:b/>
          <w:sz w:val="28"/>
          <w:szCs w:val="28"/>
        </w:rPr>
        <w:tab/>
      </w:r>
      <w:r w:rsidR="003505B0" w:rsidRPr="00497B6D">
        <w:rPr>
          <w:rFonts w:ascii="Times New Roman" w:hAnsi="Times New Roman"/>
          <w:b/>
          <w:sz w:val="28"/>
          <w:szCs w:val="28"/>
        </w:rPr>
        <w:tab/>
      </w:r>
      <w:r w:rsidR="003505B0" w:rsidRPr="00497B6D">
        <w:rPr>
          <w:rFonts w:ascii="Times New Roman" w:hAnsi="Times New Roman"/>
          <w:b/>
          <w:sz w:val="28"/>
          <w:szCs w:val="28"/>
        </w:rPr>
        <w:tab/>
      </w:r>
      <w:r w:rsidR="003505B0" w:rsidRPr="00497B6D">
        <w:rPr>
          <w:rFonts w:ascii="Times New Roman" w:hAnsi="Times New Roman"/>
          <w:b/>
          <w:sz w:val="28"/>
          <w:szCs w:val="28"/>
        </w:rPr>
        <w:tab/>
      </w:r>
      <w:r w:rsidR="003505B0" w:rsidRPr="00497B6D">
        <w:rPr>
          <w:rFonts w:ascii="Times New Roman" w:hAnsi="Times New Roman"/>
          <w:b/>
          <w:sz w:val="28"/>
          <w:szCs w:val="28"/>
        </w:rPr>
        <w:tab/>
      </w:r>
      <w:r w:rsidR="003505B0" w:rsidRPr="00497B6D">
        <w:rPr>
          <w:rFonts w:ascii="Times New Roman" w:hAnsi="Times New Roman"/>
          <w:b/>
          <w:sz w:val="28"/>
          <w:szCs w:val="28"/>
        </w:rPr>
        <w:tab/>
      </w:r>
      <w:r w:rsidRPr="00497B6D">
        <w:rPr>
          <w:rFonts w:ascii="Times New Roman" w:hAnsi="Times New Roman"/>
          <w:b/>
          <w:sz w:val="28"/>
          <w:szCs w:val="28"/>
        </w:rPr>
        <w:t>Діаграма 2</w:t>
      </w:r>
      <w:r w:rsidR="003505B0" w:rsidRPr="00497B6D">
        <w:rPr>
          <w:rFonts w:ascii="Times New Roman" w:hAnsi="Times New Roman"/>
          <w:b/>
          <w:sz w:val="28"/>
          <w:szCs w:val="28"/>
        </w:rPr>
        <w:tab/>
      </w:r>
      <w:r w:rsidR="00D22F30" w:rsidRPr="00497B6D">
        <w:rPr>
          <w:rFonts w:ascii="Times New Roman" w:hAnsi="Times New Roman"/>
          <w:noProof/>
          <w:sz w:val="28"/>
          <w:szCs w:val="28"/>
          <w:lang w:eastAsia="ru-RU"/>
        </w:rPr>
        <w:drawing>
          <wp:inline distT="0" distB="0" distL="0" distR="0">
            <wp:extent cx="5727940" cy="1871932"/>
            <wp:effectExtent l="0" t="0" r="0" b="0"/>
            <wp:docPr id="9"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505B0" w:rsidRPr="00497B6D" w:rsidRDefault="003505B0" w:rsidP="006242B7">
      <w:pPr>
        <w:pStyle w:val="af"/>
        <w:spacing w:line="276" w:lineRule="auto"/>
        <w:ind w:firstLine="709"/>
        <w:jc w:val="both"/>
        <w:rPr>
          <w:rFonts w:ascii="Times New Roman" w:hAnsi="Times New Roman"/>
          <w:b/>
          <w:sz w:val="28"/>
          <w:szCs w:val="28"/>
        </w:rPr>
      </w:pPr>
      <w:r w:rsidRPr="00497B6D">
        <w:rPr>
          <w:rFonts w:ascii="Times New Roman" w:hAnsi="Times New Roman"/>
          <w:sz w:val="28"/>
          <w:szCs w:val="28"/>
        </w:rPr>
        <w:t xml:space="preserve">У відкритті апеляційного провадження відмовлено у </w:t>
      </w:r>
      <w:r w:rsidRPr="00497B6D">
        <w:rPr>
          <w:rFonts w:ascii="Times New Roman" w:hAnsi="Times New Roman"/>
          <w:b/>
          <w:sz w:val="28"/>
          <w:szCs w:val="28"/>
        </w:rPr>
        <w:t xml:space="preserve">94 </w:t>
      </w:r>
      <w:r w:rsidRPr="00497B6D">
        <w:rPr>
          <w:rFonts w:ascii="Times New Roman" w:hAnsi="Times New Roman"/>
          <w:sz w:val="28"/>
          <w:szCs w:val="28"/>
        </w:rPr>
        <w:t>справах, з яких переважна більшість випадків внаслідок:</w:t>
      </w:r>
    </w:p>
    <w:p w:rsidR="003505B0" w:rsidRPr="00497B6D" w:rsidRDefault="003505B0" w:rsidP="00646576">
      <w:pPr>
        <w:autoSpaceDE w:val="0"/>
        <w:autoSpaceDN w:val="0"/>
        <w:adjustRightInd w:val="0"/>
        <w:spacing w:before="240" w:line="276" w:lineRule="auto"/>
        <w:ind w:firstLine="709"/>
        <w:jc w:val="both"/>
        <w:rPr>
          <w:sz w:val="28"/>
          <w:szCs w:val="28"/>
          <w:lang w:val="uk-UA"/>
        </w:rPr>
      </w:pPr>
      <w:r w:rsidRPr="00497B6D">
        <w:rPr>
          <w:sz w:val="28"/>
          <w:szCs w:val="28"/>
          <w:lang w:val="uk-UA"/>
        </w:rPr>
        <w:t>- скаржником у строк, визначений судом, не подано заяву про поновлення строку на апеляційне оскарження або наведені підстави для поновлення строку на апеляційне оскарження визнані судом неповажними відповідно до п.4 ч.1 ст. 299 КАС України;</w:t>
      </w:r>
    </w:p>
    <w:p w:rsidR="003505B0" w:rsidRPr="00497B6D" w:rsidRDefault="003505B0" w:rsidP="00646576">
      <w:pPr>
        <w:spacing w:before="240" w:line="276" w:lineRule="auto"/>
        <w:ind w:firstLine="709"/>
        <w:jc w:val="both"/>
        <w:rPr>
          <w:sz w:val="28"/>
          <w:szCs w:val="28"/>
          <w:lang w:val="uk-UA"/>
        </w:rPr>
      </w:pPr>
      <w:r w:rsidRPr="00497B6D">
        <w:rPr>
          <w:sz w:val="28"/>
          <w:szCs w:val="28"/>
          <w:lang w:val="uk-UA"/>
        </w:rPr>
        <w:lastRenderedPageBreak/>
        <w:t xml:space="preserve">- </w:t>
      </w:r>
      <w:r w:rsidRPr="00497B6D">
        <w:rPr>
          <w:sz w:val="28"/>
          <w:szCs w:val="28"/>
          <w:shd w:val="clear" w:color="auto" w:fill="FFFFFF"/>
          <w:lang w:val="uk-UA"/>
        </w:rPr>
        <w:t xml:space="preserve">апеляційну скаргу подано на судове рішення, що не підлягає апеляційному оскарженню </w:t>
      </w:r>
      <w:r w:rsidRPr="00497B6D">
        <w:rPr>
          <w:sz w:val="28"/>
          <w:szCs w:val="28"/>
          <w:lang w:val="uk-UA"/>
        </w:rPr>
        <w:t xml:space="preserve">відповідно до п. 1 ч.1 ст. 299 КАС України; </w:t>
      </w:r>
    </w:p>
    <w:p w:rsidR="003505B0" w:rsidRPr="00497B6D" w:rsidRDefault="003505B0" w:rsidP="00646576">
      <w:pPr>
        <w:autoSpaceDE w:val="0"/>
        <w:autoSpaceDN w:val="0"/>
        <w:adjustRightInd w:val="0"/>
        <w:spacing w:before="240" w:line="276" w:lineRule="auto"/>
        <w:ind w:firstLine="709"/>
        <w:jc w:val="both"/>
        <w:rPr>
          <w:sz w:val="28"/>
          <w:szCs w:val="28"/>
          <w:lang w:val="uk-UA"/>
        </w:rPr>
      </w:pPr>
      <w:r w:rsidRPr="00497B6D">
        <w:rPr>
          <w:sz w:val="28"/>
          <w:szCs w:val="28"/>
          <w:lang w:val="uk-UA"/>
        </w:rPr>
        <w:t xml:space="preserve">- </w:t>
      </w:r>
      <w:r w:rsidRPr="00497B6D">
        <w:rPr>
          <w:sz w:val="28"/>
          <w:szCs w:val="28"/>
          <w:shd w:val="clear" w:color="auto" w:fill="FFFFFF"/>
          <w:lang w:val="uk-UA"/>
        </w:rPr>
        <w:t xml:space="preserve">апеляційна скарга прокурора, суб’єкта владних повноважень подана після спливу одного року з дня складення повного тексту судового рішення, </w:t>
      </w:r>
      <w:r w:rsidRPr="00497B6D">
        <w:rPr>
          <w:sz w:val="28"/>
          <w:szCs w:val="28"/>
          <w:lang w:val="uk-UA"/>
        </w:rPr>
        <w:t>крім випадків подання апеляційної скарги суб’єктом владних повноважень у справі, про розгляд якої він не був повідомлений або до участі в якій не був залучений, якщо суд ухвалив рішення про його права та (або) обов’язки відповідно до ч.2 ст. 299 КАС України;</w:t>
      </w:r>
    </w:p>
    <w:p w:rsidR="003505B0" w:rsidRPr="00497B6D" w:rsidRDefault="003505B0" w:rsidP="00646576">
      <w:pPr>
        <w:autoSpaceDE w:val="0"/>
        <w:autoSpaceDN w:val="0"/>
        <w:adjustRightInd w:val="0"/>
        <w:spacing w:before="240" w:line="276" w:lineRule="auto"/>
        <w:ind w:firstLine="709"/>
        <w:jc w:val="both"/>
        <w:rPr>
          <w:sz w:val="28"/>
          <w:szCs w:val="28"/>
          <w:lang w:val="uk-UA"/>
        </w:rPr>
      </w:pPr>
      <w:r w:rsidRPr="00497B6D">
        <w:rPr>
          <w:sz w:val="28"/>
          <w:szCs w:val="28"/>
          <w:lang w:val="uk-UA"/>
        </w:rPr>
        <w:t>-</w:t>
      </w:r>
      <w:r w:rsidR="005725B6" w:rsidRPr="00497B6D">
        <w:rPr>
          <w:sz w:val="28"/>
          <w:szCs w:val="28"/>
          <w:lang w:val="uk-UA"/>
        </w:rPr>
        <w:t xml:space="preserve"> у</w:t>
      </w:r>
      <w:r w:rsidRPr="00497B6D">
        <w:rPr>
          <w:sz w:val="28"/>
          <w:szCs w:val="28"/>
          <w:shd w:val="clear" w:color="auto" w:fill="FFFFFF"/>
          <w:lang w:val="uk-UA"/>
        </w:rPr>
        <w:t xml:space="preserve"> спор</w:t>
      </w:r>
      <w:r w:rsidR="005725B6" w:rsidRPr="00497B6D">
        <w:rPr>
          <w:sz w:val="28"/>
          <w:szCs w:val="28"/>
          <w:shd w:val="clear" w:color="auto" w:fill="FFFFFF"/>
          <w:lang w:val="uk-UA"/>
        </w:rPr>
        <w:t>і</w:t>
      </w:r>
      <w:r w:rsidRPr="00497B6D">
        <w:rPr>
          <w:sz w:val="28"/>
          <w:szCs w:val="28"/>
          <w:shd w:val="clear" w:color="auto" w:fill="FFFFFF"/>
          <w:lang w:val="uk-UA"/>
        </w:rPr>
        <w:t xml:space="preserve"> між тими самими сторонами, про той самий предмет і з тих самих підстав є такі, що набрали законної сили, рішення або постанова суду, ухвала про закриття провадження в адміністративній справі відповідно до п.2 ч.1 ст. 170 КАУ України тощо.</w:t>
      </w:r>
    </w:p>
    <w:p w:rsidR="003505B0" w:rsidRPr="00497B6D" w:rsidRDefault="003505B0" w:rsidP="00646576">
      <w:pPr>
        <w:pStyle w:val="af2"/>
        <w:shd w:val="clear" w:color="auto" w:fill="FFFFFF"/>
        <w:spacing w:before="240" w:line="276" w:lineRule="auto"/>
        <w:ind w:firstLine="709"/>
        <w:rPr>
          <w:rFonts w:ascii="Times New Roman" w:hAnsi="Times New Roman" w:cs="Times New Roman"/>
          <w:szCs w:val="28"/>
          <w:lang w:val="uk-UA"/>
        </w:rPr>
      </w:pPr>
      <w:r w:rsidRPr="00497B6D">
        <w:rPr>
          <w:rFonts w:ascii="Times New Roman" w:hAnsi="Times New Roman" w:cs="Times New Roman"/>
          <w:szCs w:val="28"/>
          <w:lang w:val="uk-UA"/>
        </w:rPr>
        <w:t xml:space="preserve"> </w:t>
      </w:r>
      <w:r w:rsidRPr="00497B6D">
        <w:rPr>
          <w:rFonts w:ascii="Times New Roman" w:hAnsi="Times New Roman" w:cs="Times New Roman"/>
          <w:b/>
          <w:szCs w:val="28"/>
          <w:lang w:val="uk-UA"/>
        </w:rPr>
        <w:t>867</w:t>
      </w:r>
      <w:r w:rsidRPr="00497B6D">
        <w:rPr>
          <w:rFonts w:ascii="Times New Roman" w:hAnsi="Times New Roman" w:cs="Times New Roman"/>
          <w:szCs w:val="28"/>
          <w:lang w:val="uk-UA"/>
        </w:rPr>
        <w:t xml:space="preserve"> апеляційних скарг були повернуті з причин:</w:t>
      </w:r>
    </w:p>
    <w:p w:rsidR="003505B0" w:rsidRPr="00497B6D" w:rsidRDefault="003505B0" w:rsidP="00646576">
      <w:pPr>
        <w:autoSpaceDE w:val="0"/>
        <w:autoSpaceDN w:val="0"/>
        <w:adjustRightInd w:val="0"/>
        <w:spacing w:before="240" w:line="276" w:lineRule="auto"/>
        <w:ind w:firstLine="709"/>
        <w:jc w:val="both"/>
        <w:rPr>
          <w:sz w:val="28"/>
          <w:szCs w:val="28"/>
          <w:lang w:val="uk-UA"/>
        </w:rPr>
      </w:pPr>
      <w:r w:rsidRPr="00497B6D">
        <w:rPr>
          <w:sz w:val="28"/>
          <w:szCs w:val="28"/>
          <w:lang w:val="uk-UA"/>
        </w:rPr>
        <w:t>- апеляційну скаргу подано на ухвалу, що не підлягає оскарженню окремо від рішення суду відповідно до ч.3 ст. 293 КАС України;</w:t>
      </w:r>
    </w:p>
    <w:p w:rsidR="003505B0" w:rsidRPr="00497B6D" w:rsidRDefault="003505B0" w:rsidP="00646576">
      <w:pPr>
        <w:pStyle w:val="af2"/>
        <w:shd w:val="clear" w:color="auto" w:fill="FFFFFF"/>
        <w:spacing w:before="240" w:line="276" w:lineRule="auto"/>
        <w:ind w:firstLine="709"/>
        <w:rPr>
          <w:rFonts w:ascii="Times New Roman" w:hAnsi="Times New Roman" w:cs="Times New Roman"/>
          <w:szCs w:val="28"/>
          <w:lang w:val="uk-UA"/>
        </w:rPr>
      </w:pPr>
      <w:r w:rsidRPr="00497B6D">
        <w:rPr>
          <w:rFonts w:ascii="Times New Roman" w:hAnsi="Times New Roman" w:cs="Times New Roman"/>
          <w:szCs w:val="28"/>
          <w:lang w:val="uk-UA"/>
        </w:rPr>
        <w:t xml:space="preserve">- несплати (недоплати) судового збору; </w:t>
      </w:r>
    </w:p>
    <w:p w:rsidR="003505B0" w:rsidRPr="00497B6D" w:rsidRDefault="003505B0" w:rsidP="00646576">
      <w:pPr>
        <w:pStyle w:val="af2"/>
        <w:shd w:val="clear" w:color="auto" w:fill="FFFFFF"/>
        <w:spacing w:before="240" w:line="276" w:lineRule="auto"/>
        <w:ind w:firstLine="709"/>
        <w:rPr>
          <w:rFonts w:ascii="Times New Roman" w:hAnsi="Times New Roman" w:cs="Times New Roman"/>
          <w:szCs w:val="28"/>
          <w:lang w:val="uk-UA"/>
        </w:rPr>
      </w:pPr>
      <w:r w:rsidRPr="00497B6D">
        <w:rPr>
          <w:rFonts w:ascii="Times New Roman" w:hAnsi="Times New Roman" w:cs="Times New Roman"/>
          <w:szCs w:val="28"/>
          <w:lang w:val="uk-UA"/>
        </w:rPr>
        <w:t xml:space="preserve">- у зв’язку з їх відкликанням апелянтами на підставі ч.4 ст.303 КАС України; </w:t>
      </w:r>
    </w:p>
    <w:p w:rsidR="003505B0" w:rsidRPr="00497B6D" w:rsidRDefault="003505B0" w:rsidP="00646576">
      <w:pPr>
        <w:pStyle w:val="af2"/>
        <w:shd w:val="clear" w:color="auto" w:fill="FFFFFF"/>
        <w:spacing w:before="240" w:line="276" w:lineRule="auto"/>
        <w:ind w:firstLine="709"/>
        <w:rPr>
          <w:rFonts w:ascii="Times New Roman" w:hAnsi="Times New Roman" w:cs="Times New Roman"/>
          <w:szCs w:val="28"/>
          <w:lang w:val="uk-UA"/>
        </w:rPr>
      </w:pPr>
      <w:r w:rsidRPr="00497B6D">
        <w:rPr>
          <w:rFonts w:ascii="Times New Roman" w:hAnsi="Times New Roman" w:cs="Times New Roman"/>
          <w:szCs w:val="28"/>
          <w:lang w:val="uk-UA"/>
        </w:rPr>
        <w:t>- скаржник не усунув недоліки апеляційної скарги, яку залишено без руху, у встановлений судом строк відповідно до п.1 ч.4 ст. 169 КАС України;</w:t>
      </w:r>
    </w:p>
    <w:p w:rsidR="003505B0" w:rsidRPr="00497B6D" w:rsidRDefault="003505B0" w:rsidP="00646576">
      <w:pPr>
        <w:pStyle w:val="af2"/>
        <w:shd w:val="clear" w:color="auto" w:fill="FFFFFF"/>
        <w:spacing w:before="240" w:line="276" w:lineRule="auto"/>
        <w:ind w:firstLine="709"/>
        <w:rPr>
          <w:rFonts w:ascii="Times New Roman" w:hAnsi="Times New Roman" w:cs="Times New Roman"/>
          <w:szCs w:val="28"/>
          <w:lang w:val="uk-UA"/>
        </w:rPr>
      </w:pPr>
      <w:r w:rsidRPr="00497B6D">
        <w:rPr>
          <w:rFonts w:ascii="Times New Roman" w:hAnsi="Times New Roman" w:cs="Times New Roman"/>
          <w:szCs w:val="28"/>
          <w:lang w:val="uk-UA"/>
        </w:rPr>
        <w:t xml:space="preserve">- </w:t>
      </w:r>
      <w:r w:rsidRPr="00497B6D">
        <w:rPr>
          <w:rFonts w:ascii="Times New Roman" w:hAnsi="Times New Roman" w:cs="Times New Roman"/>
          <w:color w:val="000000"/>
          <w:szCs w:val="28"/>
          <w:shd w:val="clear" w:color="auto" w:fill="FFFFFF"/>
          <w:lang w:val="uk-UA"/>
        </w:rPr>
        <w:t xml:space="preserve">апеляційна скарга подана особою, яка не має адміністративної процесуальної дієздатності, не підписана, або підписана особою, яка не має права її підписувати, або особою, посадове становище якої не зазначено відповідно до </w:t>
      </w:r>
      <w:r w:rsidRPr="00497B6D">
        <w:rPr>
          <w:rFonts w:ascii="Times New Roman" w:hAnsi="Times New Roman" w:cs="Times New Roman"/>
          <w:szCs w:val="28"/>
          <w:lang w:val="uk-UA"/>
        </w:rPr>
        <w:t>п.1 ч.4 ст.298 КАС України;</w:t>
      </w:r>
    </w:p>
    <w:p w:rsidR="003505B0" w:rsidRPr="00497B6D" w:rsidRDefault="003505B0" w:rsidP="00646576">
      <w:pPr>
        <w:pStyle w:val="af2"/>
        <w:shd w:val="clear" w:color="auto" w:fill="FFFFFF"/>
        <w:spacing w:before="240" w:line="276" w:lineRule="auto"/>
        <w:ind w:firstLine="709"/>
        <w:rPr>
          <w:rFonts w:ascii="Times New Roman" w:hAnsi="Times New Roman" w:cs="Times New Roman"/>
          <w:color w:val="000000"/>
          <w:szCs w:val="28"/>
          <w:shd w:val="clear" w:color="auto" w:fill="FFFFFF"/>
          <w:lang w:val="uk-UA"/>
        </w:rPr>
      </w:pPr>
      <w:r w:rsidRPr="00497B6D">
        <w:rPr>
          <w:rFonts w:ascii="Times New Roman" w:hAnsi="Times New Roman" w:cs="Times New Roman"/>
          <w:szCs w:val="28"/>
          <w:lang w:val="uk-UA"/>
        </w:rPr>
        <w:t xml:space="preserve">- неправильне оформлення апеляційної скарги </w:t>
      </w:r>
      <w:r w:rsidRPr="00497B6D">
        <w:rPr>
          <w:rFonts w:ascii="Times New Roman" w:hAnsi="Times New Roman" w:cs="Times New Roman"/>
          <w:color w:val="000000"/>
          <w:szCs w:val="28"/>
          <w:shd w:val="clear" w:color="auto" w:fill="FFFFFF"/>
          <w:lang w:val="uk-UA"/>
        </w:rPr>
        <w:t>з порушенням вимог, встановлених </w:t>
      </w:r>
      <w:r w:rsidRPr="00497B6D">
        <w:rPr>
          <w:rFonts w:ascii="Times New Roman" w:hAnsi="Times New Roman" w:cs="Times New Roman"/>
          <w:szCs w:val="28"/>
          <w:shd w:val="clear" w:color="auto" w:fill="FFFFFF"/>
          <w:lang w:val="uk-UA"/>
        </w:rPr>
        <w:t xml:space="preserve">ст.296 </w:t>
      </w:r>
      <w:r w:rsidRPr="00497B6D">
        <w:rPr>
          <w:rFonts w:ascii="Times New Roman" w:hAnsi="Times New Roman" w:cs="Times New Roman"/>
          <w:color w:val="000000"/>
          <w:szCs w:val="28"/>
          <w:shd w:val="clear" w:color="auto" w:fill="FFFFFF"/>
          <w:lang w:val="uk-UA"/>
        </w:rPr>
        <w:t>КАС України, відповідно до </w:t>
      </w:r>
      <w:r w:rsidRPr="00497B6D">
        <w:rPr>
          <w:rFonts w:ascii="Times New Roman" w:hAnsi="Times New Roman" w:cs="Times New Roman"/>
          <w:szCs w:val="28"/>
          <w:shd w:val="clear" w:color="auto" w:fill="FFFFFF"/>
          <w:lang w:val="uk-UA"/>
        </w:rPr>
        <w:t>ст.169</w:t>
      </w:r>
      <w:r w:rsidRPr="00497B6D">
        <w:rPr>
          <w:rFonts w:ascii="Times New Roman" w:hAnsi="Times New Roman" w:cs="Times New Roman"/>
          <w:color w:val="000000"/>
          <w:szCs w:val="28"/>
          <w:shd w:val="clear" w:color="auto" w:fill="FFFFFF"/>
          <w:lang w:val="uk-UA"/>
        </w:rPr>
        <w:t xml:space="preserve"> КАС України, ч.2 ст. 298 КАС України тощо.</w:t>
      </w:r>
    </w:p>
    <w:p w:rsidR="003505B0" w:rsidRPr="00497B6D" w:rsidRDefault="003505B0" w:rsidP="00646576">
      <w:pPr>
        <w:pStyle w:val="a5"/>
        <w:spacing w:before="240" w:line="276" w:lineRule="auto"/>
        <w:ind w:firstLine="709"/>
        <w:jc w:val="both"/>
        <w:rPr>
          <w:b w:val="0"/>
        </w:rPr>
      </w:pPr>
      <w:r w:rsidRPr="00497B6D">
        <w:rPr>
          <w:b w:val="0"/>
        </w:rPr>
        <w:t xml:space="preserve">Загальна кількість розглянутих апеляційних скарг у 2018 році – 2794, із них:  </w:t>
      </w:r>
      <w:r w:rsidRPr="00497B6D">
        <w:t xml:space="preserve">2277 </w:t>
      </w:r>
      <w:r w:rsidRPr="00497B6D">
        <w:rPr>
          <w:b w:val="0"/>
        </w:rPr>
        <w:t xml:space="preserve">(81,5%) – це апеляційні скарги на постанови судів першої інстанції, щодо яких апеляційною інстанцією винесено кінцеві рішення, </w:t>
      </w:r>
      <w:r w:rsidRPr="00497B6D">
        <w:t>517</w:t>
      </w:r>
      <w:r w:rsidRPr="00497B6D">
        <w:rPr>
          <w:b w:val="0"/>
        </w:rPr>
        <w:t xml:space="preserve"> (18,5%) – на ухвали судів першої інстанції.</w:t>
      </w:r>
    </w:p>
    <w:p w:rsidR="006242B7" w:rsidRPr="00497B6D" w:rsidRDefault="003505B0" w:rsidP="00646576">
      <w:pPr>
        <w:pStyle w:val="a5"/>
        <w:spacing w:before="240" w:line="276" w:lineRule="auto"/>
        <w:ind w:firstLine="709"/>
        <w:jc w:val="both"/>
        <w:rPr>
          <w:b w:val="0"/>
        </w:rPr>
      </w:pPr>
      <w:r w:rsidRPr="00497B6D">
        <w:rPr>
          <w:b w:val="0"/>
        </w:rPr>
        <w:lastRenderedPageBreak/>
        <w:t xml:space="preserve">За даними звіту форми № 2 </w:t>
      </w:r>
      <w:proofErr w:type="spellStart"/>
      <w:r w:rsidRPr="00497B6D">
        <w:rPr>
          <w:b w:val="0"/>
        </w:rPr>
        <w:t>аас</w:t>
      </w:r>
      <w:proofErr w:type="spellEnd"/>
      <w:r w:rsidRPr="00497B6D">
        <w:rPr>
          <w:b w:val="0"/>
        </w:rPr>
        <w:t xml:space="preserve"> розглянуто </w:t>
      </w:r>
      <w:r w:rsidRPr="00497B6D">
        <w:t>2794</w:t>
      </w:r>
      <w:r w:rsidRPr="00497B6D">
        <w:rPr>
          <w:b w:val="0"/>
        </w:rPr>
        <w:t xml:space="preserve"> або </w:t>
      </w:r>
      <w:r w:rsidRPr="00497B6D">
        <w:t>60,3</w:t>
      </w:r>
      <w:r w:rsidRPr="00497B6D">
        <w:rPr>
          <w:b w:val="0"/>
        </w:rPr>
        <w:t>% спр</w:t>
      </w:r>
      <w:r w:rsidR="006242B7" w:rsidRPr="00497B6D">
        <w:rPr>
          <w:b w:val="0"/>
        </w:rPr>
        <w:t>ав, де апеляційні скарги подано:</w:t>
      </w:r>
    </w:p>
    <w:p w:rsidR="006242B7" w:rsidRPr="00497B6D" w:rsidRDefault="003505B0" w:rsidP="006242B7">
      <w:pPr>
        <w:pStyle w:val="a5"/>
        <w:numPr>
          <w:ilvl w:val="0"/>
          <w:numId w:val="12"/>
        </w:numPr>
        <w:spacing w:line="276" w:lineRule="auto"/>
        <w:jc w:val="both"/>
        <w:rPr>
          <w:b w:val="0"/>
        </w:rPr>
      </w:pPr>
      <w:r w:rsidRPr="00497B6D">
        <w:rPr>
          <w:b w:val="0"/>
        </w:rPr>
        <w:t xml:space="preserve">фізичними особами </w:t>
      </w:r>
      <w:r w:rsidRPr="00497B6D">
        <w:t>1230 (26,6%)</w:t>
      </w:r>
      <w:r w:rsidRPr="00497B6D">
        <w:rPr>
          <w:b w:val="0"/>
        </w:rPr>
        <w:t xml:space="preserve"> </w:t>
      </w:r>
    </w:p>
    <w:p w:rsidR="003505B0" w:rsidRPr="00497B6D" w:rsidRDefault="003505B0" w:rsidP="006242B7">
      <w:pPr>
        <w:pStyle w:val="a5"/>
        <w:numPr>
          <w:ilvl w:val="0"/>
          <w:numId w:val="12"/>
        </w:numPr>
        <w:spacing w:after="240" w:line="276" w:lineRule="auto"/>
        <w:jc w:val="both"/>
        <w:rPr>
          <w:b w:val="0"/>
        </w:rPr>
      </w:pPr>
      <w:r w:rsidRPr="00497B6D">
        <w:rPr>
          <w:b w:val="0"/>
        </w:rPr>
        <w:t>юридичними особами</w:t>
      </w:r>
      <w:r w:rsidR="006242B7" w:rsidRPr="00497B6D">
        <w:rPr>
          <w:b w:val="0"/>
        </w:rPr>
        <w:t xml:space="preserve"> </w:t>
      </w:r>
      <w:r w:rsidR="006242B7" w:rsidRPr="00497B6D">
        <w:t>3412 (73,7% )</w:t>
      </w:r>
      <w:r w:rsidRPr="00497B6D">
        <w:rPr>
          <w:b w:val="0"/>
        </w:rPr>
        <w:t xml:space="preserve">, серед яких </w:t>
      </w:r>
      <w:r w:rsidRPr="00497B6D">
        <w:t>3004</w:t>
      </w:r>
      <w:r w:rsidRPr="00497B6D">
        <w:rPr>
          <w:b w:val="0"/>
        </w:rPr>
        <w:t xml:space="preserve"> або </w:t>
      </w:r>
      <w:r w:rsidRPr="00497B6D">
        <w:t>64,9%</w:t>
      </w:r>
      <w:r w:rsidRPr="00497B6D">
        <w:rPr>
          <w:b w:val="0"/>
        </w:rPr>
        <w:t xml:space="preserve">  подано апеляційні скарги </w:t>
      </w:r>
      <w:r w:rsidRPr="00497B6D">
        <w:rPr>
          <w:b w:val="0"/>
          <w:u w:val="single"/>
        </w:rPr>
        <w:t>суб’єктами владних повноважень</w:t>
      </w:r>
      <w:r w:rsidRPr="00497B6D">
        <w:rPr>
          <w:b w:val="0"/>
        </w:rPr>
        <w:t>.</w:t>
      </w:r>
    </w:p>
    <w:p w:rsidR="003505B0" w:rsidRPr="00497B6D" w:rsidRDefault="003505B0" w:rsidP="00646576">
      <w:pPr>
        <w:pStyle w:val="a5"/>
        <w:spacing w:line="276" w:lineRule="auto"/>
        <w:ind w:firstLine="709"/>
        <w:jc w:val="both"/>
        <w:rPr>
          <w:b w:val="0"/>
        </w:rPr>
      </w:pPr>
      <w:r w:rsidRPr="00497B6D">
        <w:rPr>
          <w:b w:val="0"/>
        </w:rPr>
        <w:t xml:space="preserve">За даними звіту форми № 2 </w:t>
      </w:r>
      <w:proofErr w:type="spellStart"/>
      <w:r w:rsidRPr="00497B6D">
        <w:rPr>
          <w:b w:val="0"/>
        </w:rPr>
        <w:t>аас</w:t>
      </w:r>
      <w:proofErr w:type="spellEnd"/>
      <w:r w:rsidRPr="00497B6D">
        <w:rPr>
          <w:b w:val="0"/>
        </w:rPr>
        <w:t xml:space="preserve"> упродовж 2018 року відповідно до ст. 311 КАС України у порядку </w:t>
      </w:r>
      <w:r w:rsidRPr="00497B6D">
        <w:rPr>
          <w:b w:val="0"/>
          <w:u w:val="single"/>
        </w:rPr>
        <w:t>письмового провадження</w:t>
      </w:r>
      <w:r w:rsidRPr="00497B6D">
        <w:rPr>
          <w:b w:val="0"/>
        </w:rPr>
        <w:t xml:space="preserve"> апеляційним судом розглянуто </w:t>
      </w:r>
      <w:r w:rsidRPr="00497B6D">
        <w:t>208</w:t>
      </w:r>
      <w:r w:rsidRPr="00497B6D">
        <w:rPr>
          <w:b w:val="0"/>
        </w:rPr>
        <w:t xml:space="preserve"> справ, що становить </w:t>
      </w:r>
      <w:r w:rsidRPr="00497B6D">
        <w:t>7,4</w:t>
      </w:r>
      <w:r w:rsidRPr="00497B6D">
        <w:rPr>
          <w:b w:val="0"/>
        </w:rPr>
        <w:t>% загальної кількості справ, у яких закінчено провадження.</w:t>
      </w:r>
    </w:p>
    <w:p w:rsidR="003505B0" w:rsidRPr="00497B6D" w:rsidRDefault="003505B0" w:rsidP="00646576">
      <w:pPr>
        <w:pStyle w:val="a5"/>
        <w:spacing w:before="240" w:line="276" w:lineRule="auto"/>
        <w:ind w:firstLine="709"/>
        <w:jc w:val="both"/>
        <w:rPr>
          <w:b w:val="0"/>
        </w:rPr>
      </w:pPr>
      <w:r w:rsidRPr="00497B6D">
        <w:rPr>
          <w:b w:val="0"/>
        </w:rPr>
        <w:t xml:space="preserve">Відповідно до ч.1 ст.229 КАС України в апеляційній інстанції із застосуванням засобів </w:t>
      </w:r>
      <w:r w:rsidRPr="00497B6D">
        <w:rPr>
          <w:b w:val="0"/>
          <w:u w:val="single"/>
        </w:rPr>
        <w:t>фіксування судового процесу технічними засобами</w:t>
      </w:r>
      <w:r w:rsidRPr="00497B6D">
        <w:rPr>
          <w:b w:val="0"/>
        </w:rPr>
        <w:t xml:space="preserve"> розглянуто </w:t>
      </w:r>
      <w:r w:rsidRPr="00497B6D">
        <w:t xml:space="preserve">469 </w:t>
      </w:r>
      <w:r w:rsidRPr="00497B6D">
        <w:rPr>
          <w:b w:val="0"/>
        </w:rPr>
        <w:t xml:space="preserve">або </w:t>
      </w:r>
      <w:r w:rsidRPr="00497B6D">
        <w:t>16,8%</w:t>
      </w:r>
      <w:r w:rsidRPr="00497B6D">
        <w:rPr>
          <w:b w:val="0"/>
        </w:rPr>
        <w:t xml:space="preserve">  справ. </w:t>
      </w:r>
    </w:p>
    <w:p w:rsidR="003505B0" w:rsidRPr="00497B6D" w:rsidRDefault="003505B0" w:rsidP="00646576">
      <w:pPr>
        <w:pStyle w:val="a5"/>
        <w:spacing w:before="240" w:line="276" w:lineRule="auto"/>
        <w:ind w:firstLine="709"/>
        <w:jc w:val="both"/>
        <w:rPr>
          <w:b w:val="0"/>
        </w:rPr>
      </w:pPr>
      <w:r w:rsidRPr="00497B6D">
        <w:rPr>
          <w:b w:val="0"/>
        </w:rPr>
        <w:t xml:space="preserve">Відповідно до звіту форми 2 </w:t>
      </w:r>
      <w:proofErr w:type="spellStart"/>
      <w:r w:rsidRPr="00497B6D">
        <w:rPr>
          <w:b w:val="0"/>
        </w:rPr>
        <w:t>аас</w:t>
      </w:r>
      <w:proofErr w:type="spellEnd"/>
      <w:r w:rsidRPr="00497B6D">
        <w:rPr>
          <w:b w:val="0"/>
        </w:rPr>
        <w:t xml:space="preserve"> у 2018 році розглянуто </w:t>
      </w:r>
      <w:r w:rsidRPr="00497B6D">
        <w:t>30</w:t>
      </w:r>
      <w:r w:rsidRPr="00497B6D">
        <w:rPr>
          <w:b w:val="0"/>
        </w:rPr>
        <w:t xml:space="preserve"> справ, судове провадження в яких здійснювалось у режимі </w:t>
      </w:r>
      <w:proofErr w:type="spellStart"/>
      <w:r w:rsidRPr="00497B6D">
        <w:rPr>
          <w:b w:val="0"/>
        </w:rPr>
        <w:t>відеоконференції</w:t>
      </w:r>
      <w:proofErr w:type="spellEnd"/>
      <w:r w:rsidRPr="00497B6D">
        <w:rPr>
          <w:b w:val="0"/>
        </w:rPr>
        <w:t>.</w:t>
      </w:r>
    </w:p>
    <w:p w:rsidR="003505B0" w:rsidRPr="00497B6D" w:rsidRDefault="003505B0" w:rsidP="006242B7">
      <w:pPr>
        <w:pStyle w:val="a5"/>
        <w:spacing w:before="240" w:after="240" w:line="276" w:lineRule="auto"/>
        <w:ind w:firstLine="709"/>
        <w:jc w:val="both"/>
        <w:rPr>
          <w:b w:val="0"/>
        </w:rPr>
      </w:pPr>
      <w:r w:rsidRPr="00497B6D">
        <w:rPr>
          <w:b w:val="0"/>
        </w:rPr>
        <w:t xml:space="preserve">За даними звіту форми № 2 </w:t>
      </w:r>
      <w:proofErr w:type="spellStart"/>
      <w:r w:rsidRPr="00497B6D">
        <w:rPr>
          <w:b w:val="0"/>
        </w:rPr>
        <w:t>аас</w:t>
      </w:r>
      <w:proofErr w:type="spellEnd"/>
      <w:r w:rsidRPr="00497B6D">
        <w:rPr>
          <w:b w:val="0"/>
        </w:rPr>
        <w:t xml:space="preserve"> у 2018 році винесено </w:t>
      </w:r>
      <w:r w:rsidRPr="00497B6D">
        <w:t>128</w:t>
      </w:r>
      <w:r w:rsidRPr="00497B6D">
        <w:rPr>
          <w:b w:val="0"/>
        </w:rPr>
        <w:t xml:space="preserve"> ухвал з питань  виправлення описок і очевидних арифметичних помилок відповідно до ст. 253 КАС України, ухвалення додаткового судового рішення відповідно до ст. 252 КАС України,  роз’яснення судових рішень відповідно до ст.254 КАС України.</w:t>
      </w:r>
    </w:p>
    <w:p w:rsidR="003505B0" w:rsidRPr="00497B6D" w:rsidRDefault="003505B0" w:rsidP="006242B7">
      <w:pPr>
        <w:pStyle w:val="a5"/>
        <w:numPr>
          <w:ilvl w:val="1"/>
          <w:numId w:val="7"/>
        </w:numPr>
        <w:spacing w:before="240" w:after="240" w:line="276" w:lineRule="auto"/>
        <w:jc w:val="left"/>
      </w:pPr>
      <w:r w:rsidRPr="00497B6D">
        <w:t xml:space="preserve"> Апеляційний перегляд постанов судів першої інстанції.</w:t>
      </w:r>
    </w:p>
    <w:p w:rsidR="003505B0" w:rsidRPr="00497B6D" w:rsidRDefault="003505B0" w:rsidP="006242B7">
      <w:pPr>
        <w:pStyle w:val="af"/>
        <w:spacing w:before="240" w:after="240" w:line="276" w:lineRule="auto"/>
        <w:ind w:firstLine="709"/>
        <w:jc w:val="both"/>
        <w:rPr>
          <w:rFonts w:ascii="Times New Roman" w:hAnsi="Times New Roman"/>
          <w:sz w:val="28"/>
          <w:szCs w:val="28"/>
        </w:rPr>
      </w:pPr>
      <w:r w:rsidRPr="00497B6D">
        <w:rPr>
          <w:rFonts w:ascii="Times New Roman" w:hAnsi="Times New Roman"/>
          <w:sz w:val="28"/>
          <w:szCs w:val="28"/>
        </w:rPr>
        <w:t xml:space="preserve">Загалом, у 2018 році в апеляційному порядку розглянуто </w:t>
      </w:r>
      <w:r w:rsidRPr="00497B6D">
        <w:rPr>
          <w:rFonts w:ascii="Times New Roman" w:hAnsi="Times New Roman"/>
          <w:b/>
          <w:sz w:val="28"/>
          <w:szCs w:val="28"/>
        </w:rPr>
        <w:t>1534</w:t>
      </w:r>
      <w:r w:rsidRPr="00497B6D">
        <w:rPr>
          <w:rFonts w:ascii="Times New Roman" w:hAnsi="Times New Roman"/>
          <w:sz w:val="28"/>
          <w:szCs w:val="28"/>
        </w:rPr>
        <w:t xml:space="preserve"> справ</w:t>
      </w:r>
      <w:r w:rsidR="00470C73" w:rsidRPr="00497B6D">
        <w:rPr>
          <w:rFonts w:ascii="Times New Roman" w:hAnsi="Times New Roman"/>
          <w:sz w:val="28"/>
          <w:szCs w:val="28"/>
        </w:rPr>
        <w:t xml:space="preserve">и </w:t>
      </w:r>
      <w:r w:rsidRPr="00497B6D">
        <w:rPr>
          <w:rFonts w:ascii="Times New Roman" w:hAnsi="Times New Roman"/>
          <w:sz w:val="28"/>
          <w:szCs w:val="28"/>
        </w:rPr>
        <w:t xml:space="preserve">за апеляційними скаргами </w:t>
      </w:r>
      <w:r w:rsidR="00470C73" w:rsidRPr="00497B6D">
        <w:rPr>
          <w:rFonts w:ascii="Times New Roman" w:hAnsi="Times New Roman"/>
          <w:sz w:val="28"/>
          <w:szCs w:val="28"/>
        </w:rPr>
        <w:t xml:space="preserve">по суті </w:t>
      </w:r>
      <w:r w:rsidRPr="00497B6D">
        <w:rPr>
          <w:rFonts w:ascii="Times New Roman" w:hAnsi="Times New Roman"/>
          <w:sz w:val="28"/>
          <w:szCs w:val="28"/>
        </w:rPr>
        <w:t>на постанови адміністративних судів або</w:t>
      </w:r>
      <w:r w:rsidRPr="00497B6D">
        <w:rPr>
          <w:rFonts w:ascii="Times New Roman" w:hAnsi="Times New Roman"/>
          <w:i/>
          <w:sz w:val="28"/>
          <w:szCs w:val="28"/>
        </w:rPr>
        <w:t xml:space="preserve"> </w:t>
      </w:r>
      <w:r w:rsidRPr="00497B6D">
        <w:rPr>
          <w:rFonts w:ascii="Times New Roman" w:hAnsi="Times New Roman"/>
          <w:b/>
          <w:sz w:val="28"/>
          <w:szCs w:val="28"/>
        </w:rPr>
        <w:t>39,7</w:t>
      </w:r>
      <w:r w:rsidRPr="00497B6D">
        <w:rPr>
          <w:rFonts w:ascii="Times New Roman" w:hAnsi="Times New Roman"/>
          <w:sz w:val="28"/>
          <w:szCs w:val="28"/>
        </w:rPr>
        <w:t xml:space="preserve">%  від кількості усіх справ за апеляційними скаргами на постанови судів першої інстанції, що перебували на розгляді. </w:t>
      </w:r>
    </w:p>
    <w:p w:rsidR="003505B0" w:rsidRPr="00497B6D" w:rsidRDefault="003505B0" w:rsidP="00646576">
      <w:pPr>
        <w:pStyle w:val="af"/>
        <w:spacing w:before="240" w:line="276" w:lineRule="auto"/>
        <w:ind w:firstLine="709"/>
        <w:jc w:val="both"/>
        <w:rPr>
          <w:rFonts w:ascii="Times New Roman" w:hAnsi="Times New Roman"/>
          <w:sz w:val="28"/>
          <w:szCs w:val="28"/>
        </w:rPr>
      </w:pPr>
      <w:r w:rsidRPr="00497B6D">
        <w:rPr>
          <w:rFonts w:ascii="Times New Roman" w:hAnsi="Times New Roman"/>
          <w:sz w:val="28"/>
          <w:szCs w:val="28"/>
        </w:rPr>
        <w:t xml:space="preserve">З </w:t>
      </w:r>
      <w:r w:rsidRPr="00497B6D">
        <w:rPr>
          <w:rFonts w:ascii="Times New Roman" w:hAnsi="Times New Roman"/>
          <w:b/>
          <w:sz w:val="28"/>
          <w:szCs w:val="28"/>
        </w:rPr>
        <w:t>1534</w:t>
      </w:r>
      <w:r w:rsidR="006030C5" w:rsidRPr="00497B6D">
        <w:rPr>
          <w:rFonts w:ascii="Times New Roman" w:hAnsi="Times New Roman"/>
          <w:sz w:val="28"/>
          <w:szCs w:val="28"/>
        </w:rPr>
        <w:t xml:space="preserve"> справ</w:t>
      </w:r>
      <w:r w:rsidRPr="00497B6D">
        <w:rPr>
          <w:rFonts w:ascii="Times New Roman" w:hAnsi="Times New Roman"/>
          <w:sz w:val="28"/>
          <w:szCs w:val="28"/>
        </w:rPr>
        <w:t xml:space="preserve">, у яких закінчено апеляційне провадження за апеляційними скаргами на </w:t>
      </w:r>
      <w:r w:rsidRPr="00497B6D">
        <w:rPr>
          <w:rFonts w:ascii="Times New Roman" w:hAnsi="Times New Roman"/>
          <w:i/>
          <w:sz w:val="28"/>
          <w:szCs w:val="28"/>
        </w:rPr>
        <w:t>постанови</w:t>
      </w:r>
      <w:r w:rsidR="006030C5" w:rsidRPr="00497B6D">
        <w:rPr>
          <w:rFonts w:ascii="Times New Roman" w:hAnsi="Times New Roman"/>
          <w:sz w:val="28"/>
          <w:szCs w:val="28"/>
        </w:rPr>
        <w:t xml:space="preserve"> адміністративних судів</w:t>
      </w:r>
      <w:r w:rsidRPr="00497B6D">
        <w:rPr>
          <w:rFonts w:ascii="Times New Roman" w:hAnsi="Times New Roman"/>
          <w:sz w:val="28"/>
          <w:szCs w:val="28"/>
        </w:rPr>
        <w:t xml:space="preserve">: </w:t>
      </w:r>
    </w:p>
    <w:p w:rsidR="003505B0" w:rsidRPr="00497B6D" w:rsidRDefault="003505B0" w:rsidP="00646576">
      <w:pPr>
        <w:pStyle w:val="af"/>
        <w:spacing w:before="240" w:line="276" w:lineRule="auto"/>
        <w:ind w:firstLine="709"/>
        <w:jc w:val="both"/>
        <w:rPr>
          <w:rFonts w:ascii="Times New Roman" w:hAnsi="Times New Roman"/>
          <w:sz w:val="28"/>
          <w:szCs w:val="28"/>
        </w:rPr>
      </w:pPr>
      <w:r w:rsidRPr="00497B6D">
        <w:rPr>
          <w:rFonts w:ascii="Times New Roman" w:hAnsi="Times New Roman"/>
          <w:sz w:val="28"/>
          <w:szCs w:val="28"/>
        </w:rPr>
        <w:t xml:space="preserve">- у </w:t>
      </w:r>
      <w:r w:rsidRPr="00497B6D">
        <w:rPr>
          <w:rFonts w:ascii="Times New Roman" w:hAnsi="Times New Roman"/>
          <w:b/>
          <w:sz w:val="28"/>
          <w:szCs w:val="28"/>
        </w:rPr>
        <w:t>1031 (67,2%)</w:t>
      </w:r>
      <w:r w:rsidRPr="00497B6D">
        <w:rPr>
          <w:rFonts w:ascii="Times New Roman" w:hAnsi="Times New Roman"/>
          <w:sz w:val="28"/>
          <w:szCs w:val="28"/>
        </w:rPr>
        <w:t xml:space="preserve"> справах рішення суду першої інстанції залишено без змін; </w:t>
      </w:r>
    </w:p>
    <w:p w:rsidR="003505B0" w:rsidRPr="00497B6D" w:rsidRDefault="003505B0" w:rsidP="00646576">
      <w:pPr>
        <w:pStyle w:val="af"/>
        <w:spacing w:before="240" w:line="276" w:lineRule="auto"/>
        <w:ind w:firstLine="709"/>
        <w:jc w:val="both"/>
        <w:rPr>
          <w:rFonts w:ascii="Times New Roman" w:hAnsi="Times New Roman"/>
          <w:sz w:val="28"/>
          <w:szCs w:val="28"/>
        </w:rPr>
      </w:pPr>
      <w:r w:rsidRPr="00497B6D">
        <w:rPr>
          <w:rFonts w:ascii="Times New Roman" w:hAnsi="Times New Roman"/>
          <w:sz w:val="28"/>
          <w:szCs w:val="28"/>
        </w:rPr>
        <w:t xml:space="preserve">- у </w:t>
      </w:r>
      <w:r w:rsidRPr="00497B6D">
        <w:rPr>
          <w:rFonts w:ascii="Times New Roman" w:hAnsi="Times New Roman"/>
          <w:b/>
          <w:sz w:val="28"/>
          <w:szCs w:val="28"/>
        </w:rPr>
        <w:t>483 (31,5%)</w:t>
      </w:r>
      <w:r w:rsidRPr="00497B6D">
        <w:rPr>
          <w:rFonts w:ascii="Times New Roman" w:hAnsi="Times New Roman"/>
          <w:sz w:val="28"/>
          <w:szCs w:val="28"/>
        </w:rPr>
        <w:t xml:space="preserve"> справах рішення суду першої інстанції скасовано;</w:t>
      </w:r>
    </w:p>
    <w:p w:rsidR="003505B0" w:rsidRPr="00497B6D" w:rsidRDefault="003505B0" w:rsidP="00646576">
      <w:pPr>
        <w:pStyle w:val="af"/>
        <w:spacing w:before="240" w:line="276" w:lineRule="auto"/>
        <w:ind w:firstLine="709"/>
        <w:jc w:val="both"/>
        <w:rPr>
          <w:rFonts w:ascii="Times New Roman" w:hAnsi="Times New Roman"/>
          <w:sz w:val="28"/>
          <w:szCs w:val="28"/>
        </w:rPr>
      </w:pPr>
      <w:r w:rsidRPr="00497B6D">
        <w:rPr>
          <w:rFonts w:ascii="Times New Roman" w:hAnsi="Times New Roman"/>
          <w:sz w:val="28"/>
          <w:szCs w:val="28"/>
        </w:rPr>
        <w:t xml:space="preserve">- у </w:t>
      </w:r>
      <w:r w:rsidRPr="00497B6D">
        <w:rPr>
          <w:rFonts w:ascii="Times New Roman" w:hAnsi="Times New Roman"/>
          <w:b/>
          <w:sz w:val="28"/>
          <w:szCs w:val="28"/>
        </w:rPr>
        <w:t>20</w:t>
      </w:r>
      <w:r w:rsidRPr="00497B6D">
        <w:rPr>
          <w:rFonts w:ascii="Times New Roman" w:hAnsi="Times New Roman"/>
          <w:sz w:val="28"/>
          <w:szCs w:val="28"/>
        </w:rPr>
        <w:t xml:space="preserve"> </w:t>
      </w:r>
      <w:r w:rsidRPr="00497B6D">
        <w:rPr>
          <w:rFonts w:ascii="Times New Roman" w:hAnsi="Times New Roman"/>
          <w:b/>
          <w:sz w:val="28"/>
          <w:szCs w:val="28"/>
        </w:rPr>
        <w:t>(1,3%)</w:t>
      </w:r>
      <w:r w:rsidRPr="00497B6D">
        <w:rPr>
          <w:rFonts w:ascii="Times New Roman" w:hAnsi="Times New Roman"/>
          <w:sz w:val="28"/>
          <w:szCs w:val="28"/>
        </w:rPr>
        <w:t xml:space="preserve"> справах рішення суду першої інстанції змінено. </w:t>
      </w:r>
    </w:p>
    <w:p w:rsidR="003505B0" w:rsidRPr="00497B6D" w:rsidRDefault="003505B0" w:rsidP="00646576">
      <w:pPr>
        <w:pStyle w:val="af"/>
        <w:spacing w:before="240" w:line="276" w:lineRule="auto"/>
        <w:ind w:firstLine="709"/>
        <w:jc w:val="center"/>
        <w:rPr>
          <w:rFonts w:ascii="Times New Roman" w:hAnsi="Times New Roman"/>
          <w:sz w:val="28"/>
          <w:szCs w:val="28"/>
        </w:rPr>
      </w:pPr>
    </w:p>
    <w:p w:rsidR="006030C5" w:rsidRPr="00497B6D" w:rsidRDefault="006030C5" w:rsidP="00470C73">
      <w:pPr>
        <w:pStyle w:val="af"/>
        <w:spacing w:before="240" w:line="276" w:lineRule="auto"/>
        <w:ind w:left="6371" w:firstLine="709"/>
        <w:jc w:val="center"/>
        <w:rPr>
          <w:rFonts w:ascii="Times New Roman" w:hAnsi="Times New Roman"/>
          <w:b/>
          <w:sz w:val="28"/>
          <w:szCs w:val="28"/>
        </w:rPr>
      </w:pPr>
    </w:p>
    <w:p w:rsidR="003505B0" w:rsidRPr="00497B6D" w:rsidRDefault="00755FC4" w:rsidP="00470C73">
      <w:pPr>
        <w:pStyle w:val="af"/>
        <w:spacing w:before="240" w:line="276" w:lineRule="auto"/>
        <w:ind w:left="6371" w:firstLine="709"/>
        <w:jc w:val="center"/>
        <w:rPr>
          <w:rFonts w:ascii="Times New Roman" w:hAnsi="Times New Roman"/>
          <w:b/>
          <w:sz w:val="28"/>
          <w:szCs w:val="28"/>
        </w:rPr>
      </w:pPr>
      <w:r w:rsidRPr="00497B6D">
        <w:rPr>
          <w:rFonts w:ascii="Times New Roman" w:hAnsi="Times New Roman"/>
          <w:b/>
          <w:sz w:val="28"/>
          <w:szCs w:val="28"/>
        </w:rPr>
        <w:lastRenderedPageBreak/>
        <w:t>Гістограма 1</w:t>
      </w:r>
    </w:p>
    <w:p w:rsidR="003505B0" w:rsidRPr="00497B6D" w:rsidRDefault="003505B0" w:rsidP="00646576">
      <w:pPr>
        <w:pStyle w:val="af"/>
        <w:spacing w:before="240" w:line="276" w:lineRule="auto"/>
        <w:ind w:firstLine="709"/>
        <w:jc w:val="both"/>
        <w:rPr>
          <w:rFonts w:ascii="Times New Roman" w:hAnsi="Times New Roman"/>
          <w:sz w:val="28"/>
          <w:szCs w:val="28"/>
        </w:rPr>
      </w:pPr>
      <w:r w:rsidRPr="00497B6D">
        <w:rPr>
          <w:rFonts w:ascii="Times New Roman" w:hAnsi="Times New Roman"/>
          <w:noProof/>
          <w:sz w:val="28"/>
          <w:szCs w:val="28"/>
          <w:lang w:eastAsia="ru-RU"/>
        </w:rPr>
        <w:drawing>
          <wp:inline distT="0" distB="0" distL="0" distR="0">
            <wp:extent cx="5479631" cy="2216989"/>
            <wp:effectExtent l="19050" t="0" r="25819"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05B0" w:rsidRPr="00497B6D" w:rsidRDefault="003505B0" w:rsidP="00646576">
      <w:pPr>
        <w:pStyle w:val="af"/>
        <w:spacing w:before="240" w:line="276" w:lineRule="auto"/>
        <w:ind w:firstLine="709"/>
        <w:jc w:val="both"/>
        <w:rPr>
          <w:rFonts w:ascii="Times New Roman" w:hAnsi="Times New Roman"/>
          <w:sz w:val="28"/>
          <w:szCs w:val="28"/>
        </w:rPr>
      </w:pPr>
    </w:p>
    <w:p w:rsidR="003505B0" w:rsidRPr="00497B6D" w:rsidRDefault="003505B0" w:rsidP="00646576">
      <w:pPr>
        <w:pStyle w:val="af"/>
        <w:spacing w:before="240" w:line="276" w:lineRule="auto"/>
        <w:ind w:firstLine="709"/>
        <w:jc w:val="both"/>
        <w:rPr>
          <w:rFonts w:ascii="Times New Roman" w:hAnsi="Times New Roman"/>
          <w:sz w:val="28"/>
          <w:szCs w:val="28"/>
        </w:rPr>
      </w:pPr>
      <w:r w:rsidRPr="00497B6D">
        <w:rPr>
          <w:rFonts w:ascii="Times New Roman" w:hAnsi="Times New Roman"/>
          <w:sz w:val="28"/>
          <w:szCs w:val="28"/>
        </w:rPr>
        <w:t xml:space="preserve">Апеляційне провадження закрито у </w:t>
      </w:r>
      <w:r w:rsidRPr="00497B6D">
        <w:rPr>
          <w:rFonts w:ascii="Times New Roman" w:hAnsi="Times New Roman"/>
          <w:b/>
          <w:sz w:val="28"/>
          <w:szCs w:val="28"/>
        </w:rPr>
        <w:t>28</w:t>
      </w:r>
      <w:r w:rsidRPr="00497B6D">
        <w:rPr>
          <w:rFonts w:ascii="Times New Roman" w:hAnsi="Times New Roman"/>
          <w:sz w:val="28"/>
          <w:szCs w:val="28"/>
        </w:rPr>
        <w:t xml:space="preserve"> справах щодо переглянутих постанов судів першої інстанції або </w:t>
      </w:r>
      <w:r w:rsidRPr="00497B6D">
        <w:rPr>
          <w:rFonts w:ascii="Times New Roman" w:hAnsi="Times New Roman"/>
          <w:b/>
          <w:sz w:val="28"/>
          <w:szCs w:val="28"/>
        </w:rPr>
        <w:t xml:space="preserve">1,8% </w:t>
      </w:r>
      <w:r w:rsidRPr="00497B6D">
        <w:rPr>
          <w:rFonts w:ascii="Times New Roman" w:hAnsi="Times New Roman"/>
          <w:sz w:val="28"/>
          <w:szCs w:val="28"/>
        </w:rPr>
        <w:t xml:space="preserve">від тих, апеляційний розгляд у яких закінчено. </w:t>
      </w:r>
    </w:p>
    <w:p w:rsidR="003505B0" w:rsidRPr="00497B6D" w:rsidRDefault="003505B0" w:rsidP="00646576">
      <w:pPr>
        <w:pStyle w:val="af"/>
        <w:spacing w:before="240" w:line="276" w:lineRule="auto"/>
        <w:ind w:firstLine="709"/>
        <w:jc w:val="both"/>
        <w:rPr>
          <w:rFonts w:ascii="Times New Roman" w:hAnsi="Times New Roman"/>
          <w:sz w:val="28"/>
          <w:szCs w:val="28"/>
        </w:rPr>
      </w:pPr>
      <w:r w:rsidRPr="00497B6D">
        <w:rPr>
          <w:rFonts w:ascii="Times New Roman" w:hAnsi="Times New Roman"/>
          <w:sz w:val="28"/>
          <w:szCs w:val="28"/>
        </w:rPr>
        <w:t xml:space="preserve">З </w:t>
      </w:r>
      <w:r w:rsidRPr="00497B6D">
        <w:rPr>
          <w:rFonts w:ascii="Times New Roman" w:hAnsi="Times New Roman"/>
          <w:b/>
          <w:sz w:val="28"/>
          <w:szCs w:val="28"/>
        </w:rPr>
        <w:t>1534</w:t>
      </w:r>
      <w:r w:rsidRPr="00497B6D">
        <w:rPr>
          <w:rFonts w:ascii="Times New Roman" w:hAnsi="Times New Roman"/>
          <w:sz w:val="28"/>
          <w:szCs w:val="28"/>
        </w:rPr>
        <w:t xml:space="preserve"> справ у </w:t>
      </w:r>
      <w:r w:rsidRPr="00497B6D">
        <w:rPr>
          <w:rFonts w:ascii="Times New Roman" w:hAnsi="Times New Roman"/>
          <w:b/>
          <w:sz w:val="28"/>
          <w:szCs w:val="28"/>
        </w:rPr>
        <w:t>5</w:t>
      </w:r>
      <w:r w:rsidRPr="00497B6D">
        <w:rPr>
          <w:rFonts w:ascii="Times New Roman" w:hAnsi="Times New Roman"/>
          <w:sz w:val="28"/>
          <w:szCs w:val="28"/>
        </w:rPr>
        <w:t xml:space="preserve"> справах, у яких закінчено апеляційне провадження за апеляційними скаргами на </w:t>
      </w:r>
      <w:r w:rsidRPr="00497B6D">
        <w:rPr>
          <w:rFonts w:ascii="Times New Roman" w:hAnsi="Times New Roman"/>
          <w:i/>
          <w:sz w:val="28"/>
          <w:szCs w:val="28"/>
        </w:rPr>
        <w:t>постанови</w:t>
      </w:r>
      <w:r w:rsidRPr="00497B6D">
        <w:rPr>
          <w:rFonts w:ascii="Times New Roman" w:hAnsi="Times New Roman"/>
          <w:sz w:val="28"/>
          <w:szCs w:val="28"/>
        </w:rPr>
        <w:t xml:space="preserve"> судів першої інстанції визнано </w:t>
      </w:r>
      <w:proofErr w:type="spellStart"/>
      <w:r w:rsidRPr="00497B6D">
        <w:rPr>
          <w:rFonts w:ascii="Times New Roman" w:hAnsi="Times New Roman"/>
          <w:sz w:val="28"/>
          <w:szCs w:val="28"/>
        </w:rPr>
        <w:t>нечинними</w:t>
      </w:r>
      <w:proofErr w:type="spellEnd"/>
      <w:r w:rsidRPr="00497B6D">
        <w:rPr>
          <w:rFonts w:ascii="Times New Roman" w:hAnsi="Times New Roman"/>
          <w:sz w:val="28"/>
          <w:szCs w:val="28"/>
        </w:rPr>
        <w:t xml:space="preserve"> судові рішення або </w:t>
      </w:r>
      <w:r w:rsidRPr="00497B6D">
        <w:rPr>
          <w:rFonts w:ascii="Times New Roman" w:hAnsi="Times New Roman"/>
          <w:b/>
          <w:sz w:val="28"/>
          <w:szCs w:val="28"/>
        </w:rPr>
        <w:t>0,3</w:t>
      </w:r>
      <w:r w:rsidRPr="00497B6D">
        <w:rPr>
          <w:rFonts w:ascii="Times New Roman" w:hAnsi="Times New Roman"/>
          <w:sz w:val="28"/>
          <w:szCs w:val="28"/>
        </w:rPr>
        <w:t xml:space="preserve">%. </w:t>
      </w:r>
    </w:p>
    <w:p w:rsidR="003505B0" w:rsidRPr="00497B6D" w:rsidRDefault="003505B0" w:rsidP="00646576">
      <w:pPr>
        <w:pStyle w:val="af"/>
        <w:spacing w:before="240" w:line="276" w:lineRule="auto"/>
        <w:ind w:firstLine="709"/>
        <w:jc w:val="both"/>
        <w:rPr>
          <w:rFonts w:ascii="Times New Roman" w:hAnsi="Times New Roman"/>
          <w:sz w:val="28"/>
          <w:szCs w:val="28"/>
        </w:rPr>
      </w:pPr>
      <w:r w:rsidRPr="00497B6D">
        <w:rPr>
          <w:rFonts w:ascii="Times New Roman" w:hAnsi="Times New Roman"/>
          <w:sz w:val="28"/>
          <w:szCs w:val="28"/>
        </w:rPr>
        <w:t>Окремому аналізу підлягають адміністративні справи, у яких постанови судів першої інстанції за наслідками їх перегляду були скасовані апеляційним адміністративним судом.</w:t>
      </w:r>
    </w:p>
    <w:p w:rsidR="003505B0" w:rsidRPr="00497B6D" w:rsidRDefault="003505B0" w:rsidP="00646576">
      <w:pPr>
        <w:pStyle w:val="af"/>
        <w:spacing w:before="240" w:line="276" w:lineRule="auto"/>
        <w:ind w:firstLine="709"/>
        <w:jc w:val="both"/>
        <w:rPr>
          <w:rFonts w:ascii="Times New Roman" w:hAnsi="Times New Roman"/>
          <w:sz w:val="28"/>
          <w:szCs w:val="28"/>
        </w:rPr>
      </w:pPr>
      <w:r w:rsidRPr="00497B6D">
        <w:rPr>
          <w:rFonts w:ascii="Times New Roman" w:hAnsi="Times New Roman"/>
          <w:sz w:val="28"/>
          <w:szCs w:val="28"/>
        </w:rPr>
        <w:t xml:space="preserve">Загальна кількість таких справ у звітному періоді склала </w:t>
      </w:r>
      <w:r w:rsidRPr="00497B6D">
        <w:rPr>
          <w:rFonts w:ascii="Times New Roman" w:hAnsi="Times New Roman"/>
          <w:b/>
          <w:sz w:val="28"/>
          <w:szCs w:val="28"/>
        </w:rPr>
        <w:t xml:space="preserve">483 </w:t>
      </w:r>
      <w:r w:rsidRPr="00497B6D">
        <w:rPr>
          <w:rFonts w:ascii="Times New Roman" w:hAnsi="Times New Roman"/>
          <w:sz w:val="28"/>
          <w:szCs w:val="28"/>
        </w:rPr>
        <w:t>справ</w:t>
      </w:r>
      <w:r w:rsidR="00980BD9" w:rsidRPr="00497B6D">
        <w:rPr>
          <w:rFonts w:ascii="Times New Roman" w:hAnsi="Times New Roman"/>
          <w:sz w:val="28"/>
          <w:szCs w:val="28"/>
        </w:rPr>
        <w:t>и</w:t>
      </w:r>
      <w:r w:rsidRPr="00497B6D">
        <w:rPr>
          <w:rFonts w:ascii="Times New Roman" w:hAnsi="Times New Roman"/>
          <w:sz w:val="28"/>
          <w:szCs w:val="28"/>
        </w:rPr>
        <w:t xml:space="preserve"> або </w:t>
      </w:r>
      <w:r w:rsidRPr="00497B6D">
        <w:rPr>
          <w:rFonts w:ascii="Times New Roman" w:hAnsi="Times New Roman"/>
          <w:b/>
          <w:sz w:val="28"/>
          <w:szCs w:val="28"/>
        </w:rPr>
        <w:t>31,5</w:t>
      </w:r>
      <w:r w:rsidRPr="00497B6D">
        <w:rPr>
          <w:rFonts w:ascii="Times New Roman" w:hAnsi="Times New Roman"/>
          <w:sz w:val="28"/>
          <w:szCs w:val="28"/>
        </w:rPr>
        <w:t>%, у яких закінчено апеляційний розгляд щодо постанов судів першої інстанції.</w:t>
      </w:r>
    </w:p>
    <w:p w:rsidR="003505B0" w:rsidRPr="00497B6D" w:rsidRDefault="003505B0" w:rsidP="00646576">
      <w:pPr>
        <w:pStyle w:val="af"/>
        <w:spacing w:before="240" w:line="276" w:lineRule="auto"/>
        <w:ind w:firstLine="709"/>
        <w:rPr>
          <w:rFonts w:ascii="Times New Roman" w:hAnsi="Times New Roman"/>
          <w:sz w:val="28"/>
          <w:szCs w:val="28"/>
        </w:rPr>
      </w:pPr>
      <w:r w:rsidRPr="00497B6D">
        <w:rPr>
          <w:rFonts w:ascii="Times New Roman" w:hAnsi="Times New Roman"/>
          <w:sz w:val="28"/>
          <w:szCs w:val="28"/>
        </w:rPr>
        <w:t>Наслідками скасування постанов судів першої інстанції є:</w:t>
      </w:r>
    </w:p>
    <w:p w:rsidR="003505B0" w:rsidRPr="00497B6D" w:rsidRDefault="003505B0" w:rsidP="00646576">
      <w:pPr>
        <w:pStyle w:val="af"/>
        <w:spacing w:before="240" w:line="276" w:lineRule="auto"/>
        <w:ind w:firstLine="709"/>
        <w:jc w:val="both"/>
        <w:rPr>
          <w:rFonts w:ascii="Times New Roman" w:hAnsi="Times New Roman"/>
          <w:sz w:val="28"/>
          <w:szCs w:val="28"/>
        </w:rPr>
      </w:pPr>
      <w:r w:rsidRPr="00497B6D">
        <w:rPr>
          <w:rFonts w:ascii="Times New Roman" w:hAnsi="Times New Roman"/>
          <w:sz w:val="28"/>
          <w:szCs w:val="28"/>
        </w:rPr>
        <w:t xml:space="preserve">◘ закриття провадження у </w:t>
      </w:r>
      <w:r w:rsidRPr="00497B6D">
        <w:rPr>
          <w:rFonts w:ascii="Times New Roman" w:hAnsi="Times New Roman"/>
          <w:b/>
          <w:sz w:val="28"/>
          <w:szCs w:val="28"/>
        </w:rPr>
        <w:t>28</w:t>
      </w:r>
      <w:r w:rsidRPr="00497B6D">
        <w:rPr>
          <w:rFonts w:ascii="Times New Roman" w:hAnsi="Times New Roman"/>
          <w:sz w:val="28"/>
          <w:szCs w:val="28"/>
        </w:rPr>
        <w:t xml:space="preserve"> адміністративних справах (5,8%);</w:t>
      </w:r>
    </w:p>
    <w:p w:rsidR="003505B0" w:rsidRPr="00497B6D" w:rsidRDefault="003505B0" w:rsidP="00646576">
      <w:pPr>
        <w:pStyle w:val="af"/>
        <w:spacing w:before="240" w:line="276" w:lineRule="auto"/>
        <w:ind w:firstLine="709"/>
        <w:jc w:val="both"/>
        <w:rPr>
          <w:rFonts w:ascii="Times New Roman" w:hAnsi="Times New Roman"/>
          <w:sz w:val="28"/>
          <w:szCs w:val="28"/>
        </w:rPr>
      </w:pPr>
      <w:r w:rsidRPr="00497B6D">
        <w:rPr>
          <w:rFonts w:ascii="Times New Roman" w:hAnsi="Times New Roman"/>
          <w:sz w:val="28"/>
          <w:szCs w:val="28"/>
        </w:rPr>
        <w:t>◘ залишення позовної заяви без розгляду у</w:t>
      </w:r>
      <w:r w:rsidRPr="00497B6D">
        <w:rPr>
          <w:rFonts w:ascii="Times New Roman" w:hAnsi="Times New Roman"/>
          <w:b/>
          <w:sz w:val="28"/>
          <w:szCs w:val="28"/>
        </w:rPr>
        <w:t xml:space="preserve"> 9</w:t>
      </w:r>
      <w:r w:rsidRPr="00497B6D">
        <w:rPr>
          <w:rFonts w:ascii="Times New Roman" w:hAnsi="Times New Roman"/>
          <w:sz w:val="28"/>
          <w:szCs w:val="28"/>
        </w:rPr>
        <w:t xml:space="preserve"> адміністративних справах (1,9%);</w:t>
      </w:r>
    </w:p>
    <w:p w:rsidR="003505B0" w:rsidRPr="00497B6D" w:rsidRDefault="003505B0" w:rsidP="00646576">
      <w:pPr>
        <w:pStyle w:val="af"/>
        <w:spacing w:before="240" w:line="276" w:lineRule="auto"/>
        <w:ind w:firstLine="709"/>
        <w:jc w:val="both"/>
        <w:rPr>
          <w:rFonts w:ascii="Times New Roman" w:hAnsi="Times New Roman"/>
          <w:sz w:val="28"/>
          <w:szCs w:val="28"/>
        </w:rPr>
      </w:pPr>
      <w:r w:rsidRPr="00497B6D">
        <w:rPr>
          <w:rFonts w:ascii="Times New Roman" w:hAnsi="Times New Roman"/>
          <w:sz w:val="28"/>
          <w:szCs w:val="28"/>
        </w:rPr>
        <w:t xml:space="preserve">◘ прийняття нового судового рішення у </w:t>
      </w:r>
      <w:r w:rsidRPr="00497B6D">
        <w:rPr>
          <w:rFonts w:ascii="Times New Roman" w:hAnsi="Times New Roman"/>
          <w:b/>
          <w:sz w:val="28"/>
          <w:szCs w:val="28"/>
        </w:rPr>
        <w:t xml:space="preserve">441 </w:t>
      </w:r>
      <w:r w:rsidRPr="00497B6D">
        <w:rPr>
          <w:rFonts w:ascii="Times New Roman" w:hAnsi="Times New Roman"/>
          <w:sz w:val="28"/>
          <w:szCs w:val="28"/>
        </w:rPr>
        <w:t>адміністративній справі (91,3%);</w:t>
      </w:r>
    </w:p>
    <w:p w:rsidR="006030C5" w:rsidRPr="00497B6D" w:rsidRDefault="003505B0" w:rsidP="006030C5">
      <w:pPr>
        <w:pStyle w:val="af"/>
        <w:spacing w:before="240" w:line="276" w:lineRule="auto"/>
        <w:ind w:firstLine="708"/>
        <w:jc w:val="both"/>
        <w:rPr>
          <w:rFonts w:ascii="Times New Roman" w:hAnsi="Times New Roman"/>
          <w:sz w:val="28"/>
          <w:szCs w:val="28"/>
        </w:rPr>
      </w:pPr>
      <w:r w:rsidRPr="00497B6D">
        <w:rPr>
          <w:rFonts w:ascii="Times New Roman" w:hAnsi="Times New Roman"/>
          <w:sz w:val="28"/>
          <w:szCs w:val="28"/>
        </w:rPr>
        <w:t xml:space="preserve">◘ направлення справи для розгляду до іншого суду першої інстанції за встановленою підсудністю у </w:t>
      </w:r>
      <w:r w:rsidRPr="00497B6D">
        <w:rPr>
          <w:rFonts w:ascii="Times New Roman" w:hAnsi="Times New Roman"/>
          <w:b/>
          <w:sz w:val="28"/>
          <w:szCs w:val="28"/>
        </w:rPr>
        <w:t>5</w:t>
      </w:r>
      <w:r w:rsidRPr="00497B6D">
        <w:rPr>
          <w:rFonts w:ascii="Times New Roman" w:hAnsi="Times New Roman"/>
          <w:sz w:val="28"/>
          <w:szCs w:val="28"/>
        </w:rPr>
        <w:t xml:space="preserve"> адміністративних справах (1%).</w:t>
      </w:r>
    </w:p>
    <w:p w:rsidR="003505B0" w:rsidRPr="00497B6D" w:rsidRDefault="003505B0" w:rsidP="006030C5">
      <w:pPr>
        <w:pStyle w:val="af"/>
        <w:spacing w:before="240" w:line="276" w:lineRule="auto"/>
        <w:ind w:firstLine="708"/>
        <w:jc w:val="right"/>
        <w:rPr>
          <w:rFonts w:ascii="Times New Roman" w:hAnsi="Times New Roman"/>
          <w:sz w:val="28"/>
          <w:szCs w:val="28"/>
        </w:rPr>
      </w:pPr>
      <w:r w:rsidRPr="00497B6D">
        <w:rPr>
          <w:rFonts w:ascii="Times New Roman" w:hAnsi="Times New Roman"/>
          <w:b/>
          <w:sz w:val="28"/>
          <w:szCs w:val="28"/>
        </w:rPr>
        <w:lastRenderedPageBreak/>
        <w:t>Діаграма 3</w:t>
      </w:r>
    </w:p>
    <w:p w:rsidR="003505B0" w:rsidRPr="00497B6D" w:rsidRDefault="003505B0" w:rsidP="00646576">
      <w:pPr>
        <w:pStyle w:val="af"/>
        <w:spacing w:before="240" w:line="276" w:lineRule="auto"/>
        <w:ind w:firstLine="708"/>
        <w:jc w:val="both"/>
        <w:rPr>
          <w:rFonts w:ascii="Times New Roman" w:hAnsi="Times New Roman"/>
          <w:sz w:val="28"/>
          <w:szCs w:val="28"/>
        </w:rPr>
      </w:pPr>
      <w:r w:rsidRPr="00497B6D">
        <w:rPr>
          <w:rFonts w:ascii="Times New Roman" w:hAnsi="Times New Roman"/>
          <w:noProof/>
          <w:sz w:val="28"/>
          <w:szCs w:val="28"/>
          <w:highlight w:val="black"/>
          <w:lang w:eastAsia="ru-RU"/>
        </w:rPr>
        <w:drawing>
          <wp:inline distT="0" distB="0" distL="0" distR="0">
            <wp:extent cx="5482806" cy="2605177"/>
            <wp:effectExtent l="19050" t="0" r="22644" b="4673"/>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505B0" w:rsidRPr="00497B6D" w:rsidRDefault="003505B0" w:rsidP="00646576">
      <w:pPr>
        <w:pStyle w:val="af"/>
        <w:spacing w:before="240" w:line="276" w:lineRule="auto"/>
        <w:ind w:firstLine="709"/>
        <w:jc w:val="both"/>
        <w:rPr>
          <w:rFonts w:ascii="Times New Roman" w:hAnsi="Times New Roman"/>
          <w:sz w:val="28"/>
          <w:szCs w:val="28"/>
        </w:rPr>
      </w:pPr>
    </w:p>
    <w:p w:rsidR="003505B0" w:rsidRPr="00497B6D" w:rsidRDefault="003505B0" w:rsidP="00470C73">
      <w:pPr>
        <w:pStyle w:val="af"/>
        <w:spacing w:before="240" w:line="276" w:lineRule="auto"/>
        <w:ind w:firstLine="709"/>
        <w:jc w:val="both"/>
        <w:rPr>
          <w:rFonts w:ascii="Times New Roman" w:hAnsi="Times New Roman"/>
          <w:sz w:val="28"/>
          <w:szCs w:val="28"/>
        </w:rPr>
      </w:pPr>
      <w:r w:rsidRPr="00497B6D">
        <w:rPr>
          <w:rFonts w:ascii="Times New Roman" w:hAnsi="Times New Roman"/>
          <w:sz w:val="28"/>
          <w:szCs w:val="28"/>
        </w:rPr>
        <w:t>Ухвалені рішення апеляційною інстанцією із закриттям провадження у справі приймались, в основному, з причини,</w:t>
      </w:r>
      <w:r w:rsidR="00980BD9" w:rsidRPr="00497B6D">
        <w:rPr>
          <w:rFonts w:ascii="Times New Roman" w:hAnsi="Times New Roman"/>
          <w:sz w:val="28"/>
          <w:szCs w:val="28"/>
        </w:rPr>
        <w:t xml:space="preserve"> </w:t>
      </w:r>
      <w:r w:rsidRPr="00497B6D">
        <w:rPr>
          <w:rFonts w:ascii="Times New Roman" w:hAnsi="Times New Roman"/>
          <w:sz w:val="28"/>
          <w:szCs w:val="28"/>
        </w:rPr>
        <w:t>що після відкриття апеляційного провадження особа, яка подала апеляційну скаргу, заявила клопотання про відмову від скарги, за винятком випадків, коли є заперечення інших осіб, які приєдналися до апеляційної скарги відповідно до п.1 ч.1 ст.305 КАС України.</w:t>
      </w:r>
    </w:p>
    <w:p w:rsidR="003505B0" w:rsidRPr="00497B6D" w:rsidRDefault="003505B0" w:rsidP="00470C73">
      <w:pPr>
        <w:pStyle w:val="af"/>
        <w:spacing w:before="240" w:line="276" w:lineRule="auto"/>
        <w:ind w:firstLine="709"/>
        <w:jc w:val="both"/>
        <w:rPr>
          <w:rFonts w:ascii="Times New Roman" w:hAnsi="Times New Roman"/>
          <w:sz w:val="28"/>
          <w:szCs w:val="28"/>
        </w:rPr>
      </w:pPr>
      <w:r w:rsidRPr="00497B6D">
        <w:rPr>
          <w:rFonts w:ascii="Times New Roman" w:hAnsi="Times New Roman"/>
          <w:sz w:val="28"/>
          <w:szCs w:val="28"/>
        </w:rPr>
        <w:t>Перелік підстав для скасування судового рішення повністю або частково та ухвалення судом апеляційної інстанції нового рішення у відповідній частині або зміни рішення визначений ст.317 КАС України.</w:t>
      </w:r>
    </w:p>
    <w:p w:rsidR="003505B0" w:rsidRPr="00497B6D" w:rsidRDefault="003505B0" w:rsidP="00470C73">
      <w:pPr>
        <w:pStyle w:val="af"/>
        <w:spacing w:before="240" w:line="276" w:lineRule="auto"/>
        <w:ind w:firstLine="709"/>
        <w:jc w:val="both"/>
        <w:rPr>
          <w:rFonts w:ascii="Times New Roman" w:hAnsi="Times New Roman"/>
          <w:sz w:val="28"/>
          <w:szCs w:val="28"/>
        </w:rPr>
      </w:pPr>
      <w:r w:rsidRPr="00497B6D">
        <w:rPr>
          <w:rFonts w:ascii="Times New Roman" w:hAnsi="Times New Roman"/>
          <w:sz w:val="28"/>
          <w:szCs w:val="28"/>
        </w:rPr>
        <w:t>Причиною скасування великої кількості постанов у зазначених справах є:</w:t>
      </w:r>
    </w:p>
    <w:p w:rsidR="003505B0" w:rsidRPr="00497B6D" w:rsidRDefault="003505B0" w:rsidP="00470C73">
      <w:pPr>
        <w:pStyle w:val="af"/>
        <w:spacing w:before="240" w:line="276" w:lineRule="auto"/>
        <w:ind w:firstLine="708"/>
        <w:jc w:val="both"/>
        <w:rPr>
          <w:rFonts w:ascii="Times New Roman" w:hAnsi="Times New Roman"/>
          <w:sz w:val="28"/>
          <w:szCs w:val="28"/>
        </w:rPr>
      </w:pPr>
      <w:r w:rsidRPr="00497B6D">
        <w:rPr>
          <w:rFonts w:ascii="Times New Roman" w:hAnsi="Times New Roman"/>
          <w:sz w:val="28"/>
          <w:szCs w:val="28"/>
        </w:rPr>
        <w:t xml:space="preserve">-   неправильне з’ясування судом обставин, що мають значення для справи </w:t>
      </w:r>
      <w:r w:rsidR="00980BD9" w:rsidRPr="00497B6D">
        <w:rPr>
          <w:rFonts w:ascii="Times New Roman" w:hAnsi="Times New Roman"/>
          <w:sz w:val="28"/>
          <w:szCs w:val="28"/>
        </w:rPr>
        <w:t>(</w:t>
      </w:r>
      <w:r w:rsidRPr="00497B6D">
        <w:rPr>
          <w:rFonts w:ascii="Times New Roman" w:hAnsi="Times New Roman"/>
          <w:sz w:val="28"/>
          <w:szCs w:val="28"/>
        </w:rPr>
        <w:t xml:space="preserve">у </w:t>
      </w:r>
      <w:r w:rsidRPr="00497B6D">
        <w:rPr>
          <w:rFonts w:ascii="Times New Roman" w:hAnsi="Times New Roman"/>
          <w:b/>
          <w:sz w:val="28"/>
          <w:szCs w:val="28"/>
        </w:rPr>
        <w:t xml:space="preserve">49 </w:t>
      </w:r>
      <w:r w:rsidRPr="00497B6D">
        <w:rPr>
          <w:rFonts w:ascii="Times New Roman" w:hAnsi="Times New Roman"/>
          <w:sz w:val="28"/>
          <w:szCs w:val="28"/>
        </w:rPr>
        <w:t xml:space="preserve">справах, що із загальної кількості переглянутих постанов судів першої інстанції складає  </w:t>
      </w:r>
      <w:r w:rsidRPr="00497B6D">
        <w:rPr>
          <w:rFonts w:ascii="Times New Roman" w:hAnsi="Times New Roman"/>
          <w:b/>
          <w:sz w:val="28"/>
          <w:szCs w:val="28"/>
        </w:rPr>
        <w:t>10,1 %</w:t>
      </w:r>
      <w:r w:rsidR="00980BD9" w:rsidRPr="00497B6D">
        <w:rPr>
          <w:rFonts w:ascii="Times New Roman" w:hAnsi="Times New Roman"/>
          <w:b/>
          <w:sz w:val="28"/>
          <w:szCs w:val="28"/>
        </w:rPr>
        <w:t>)</w:t>
      </w:r>
      <w:r w:rsidRPr="00497B6D">
        <w:rPr>
          <w:rFonts w:ascii="Times New Roman" w:hAnsi="Times New Roman"/>
          <w:b/>
          <w:sz w:val="28"/>
          <w:szCs w:val="28"/>
        </w:rPr>
        <w:t>;</w:t>
      </w:r>
    </w:p>
    <w:p w:rsidR="003505B0" w:rsidRPr="00497B6D" w:rsidRDefault="003505B0" w:rsidP="00470C73">
      <w:pPr>
        <w:pStyle w:val="af"/>
        <w:spacing w:before="240" w:line="276" w:lineRule="auto"/>
        <w:ind w:firstLine="708"/>
        <w:jc w:val="both"/>
        <w:rPr>
          <w:rFonts w:ascii="Times New Roman" w:hAnsi="Times New Roman"/>
          <w:b/>
          <w:sz w:val="28"/>
          <w:szCs w:val="28"/>
        </w:rPr>
      </w:pPr>
      <w:r w:rsidRPr="00497B6D">
        <w:rPr>
          <w:rFonts w:ascii="Times New Roman" w:hAnsi="Times New Roman"/>
          <w:sz w:val="28"/>
          <w:szCs w:val="28"/>
        </w:rPr>
        <w:t xml:space="preserve">- неправильне застосування норм матеріального або порушення норм процесуального права, що призвело до неправильного вирішення справи </w:t>
      </w:r>
      <w:r w:rsidR="00980BD9" w:rsidRPr="00497B6D">
        <w:rPr>
          <w:rFonts w:ascii="Times New Roman" w:hAnsi="Times New Roman"/>
          <w:sz w:val="28"/>
          <w:szCs w:val="28"/>
        </w:rPr>
        <w:t>(</w:t>
      </w:r>
      <w:r w:rsidRPr="00497B6D">
        <w:rPr>
          <w:rFonts w:ascii="Times New Roman" w:hAnsi="Times New Roman"/>
          <w:sz w:val="28"/>
          <w:szCs w:val="28"/>
        </w:rPr>
        <w:t xml:space="preserve">у </w:t>
      </w:r>
      <w:r w:rsidRPr="00497B6D">
        <w:rPr>
          <w:rFonts w:ascii="Times New Roman" w:hAnsi="Times New Roman"/>
          <w:b/>
          <w:sz w:val="28"/>
          <w:szCs w:val="28"/>
        </w:rPr>
        <w:t xml:space="preserve">370 </w:t>
      </w:r>
      <w:r w:rsidRPr="00497B6D">
        <w:rPr>
          <w:rFonts w:ascii="Times New Roman" w:hAnsi="Times New Roman"/>
          <w:sz w:val="28"/>
          <w:szCs w:val="28"/>
        </w:rPr>
        <w:t>справах, що із загальної кількості переглянутих постанов судів першої інстанції складає</w:t>
      </w:r>
      <w:r w:rsidR="00470C73" w:rsidRPr="00497B6D">
        <w:rPr>
          <w:rFonts w:ascii="Times New Roman" w:hAnsi="Times New Roman"/>
          <w:sz w:val="28"/>
          <w:szCs w:val="28"/>
        </w:rPr>
        <w:t xml:space="preserve"> </w:t>
      </w:r>
      <w:r w:rsidRPr="00497B6D">
        <w:rPr>
          <w:rFonts w:ascii="Times New Roman" w:hAnsi="Times New Roman"/>
          <w:b/>
          <w:sz w:val="28"/>
          <w:szCs w:val="28"/>
        </w:rPr>
        <w:t>76,6%</w:t>
      </w:r>
      <w:r w:rsidR="00980BD9" w:rsidRPr="00497B6D">
        <w:rPr>
          <w:rFonts w:ascii="Times New Roman" w:hAnsi="Times New Roman"/>
          <w:b/>
          <w:sz w:val="28"/>
          <w:szCs w:val="28"/>
        </w:rPr>
        <w:t>)</w:t>
      </w:r>
      <w:r w:rsidRPr="00497B6D">
        <w:rPr>
          <w:rFonts w:ascii="Times New Roman" w:hAnsi="Times New Roman"/>
          <w:b/>
          <w:sz w:val="28"/>
          <w:szCs w:val="28"/>
        </w:rPr>
        <w:t>.</w:t>
      </w:r>
    </w:p>
    <w:p w:rsidR="003505B0" w:rsidRPr="00497B6D" w:rsidRDefault="003505B0" w:rsidP="00646576">
      <w:pPr>
        <w:pStyle w:val="af"/>
        <w:spacing w:before="240" w:line="276" w:lineRule="auto"/>
        <w:ind w:firstLine="709"/>
        <w:jc w:val="both"/>
        <w:rPr>
          <w:rFonts w:ascii="Times New Roman" w:hAnsi="Times New Roman"/>
          <w:sz w:val="28"/>
          <w:szCs w:val="28"/>
        </w:rPr>
      </w:pPr>
      <w:r w:rsidRPr="00497B6D">
        <w:rPr>
          <w:rFonts w:ascii="Times New Roman" w:hAnsi="Times New Roman"/>
          <w:sz w:val="28"/>
          <w:szCs w:val="28"/>
        </w:rPr>
        <w:t xml:space="preserve">Переглянутих у 2018 році постанов, що надійшли з судів </w:t>
      </w:r>
      <w:r w:rsidR="0053326D" w:rsidRPr="00497B6D">
        <w:rPr>
          <w:rFonts w:ascii="Times New Roman" w:hAnsi="Times New Roman"/>
          <w:sz w:val="28"/>
          <w:szCs w:val="28"/>
        </w:rPr>
        <w:t xml:space="preserve">округу Восьмого ААС </w:t>
      </w:r>
      <w:r w:rsidRPr="00497B6D">
        <w:rPr>
          <w:rFonts w:ascii="Times New Roman" w:hAnsi="Times New Roman"/>
          <w:sz w:val="28"/>
          <w:szCs w:val="28"/>
        </w:rPr>
        <w:t>складають справи:</w:t>
      </w:r>
    </w:p>
    <w:p w:rsidR="003505B0" w:rsidRPr="00497B6D" w:rsidRDefault="003505B0" w:rsidP="00470C73">
      <w:pPr>
        <w:pStyle w:val="af"/>
        <w:spacing w:before="240"/>
        <w:ind w:firstLine="709"/>
        <w:jc w:val="both"/>
        <w:rPr>
          <w:rFonts w:ascii="Times New Roman" w:hAnsi="Times New Roman"/>
          <w:sz w:val="28"/>
          <w:szCs w:val="28"/>
        </w:rPr>
      </w:pPr>
      <w:r w:rsidRPr="00497B6D">
        <w:rPr>
          <w:rFonts w:ascii="Times New Roman" w:hAnsi="Times New Roman"/>
          <w:sz w:val="28"/>
          <w:szCs w:val="28"/>
        </w:rPr>
        <w:t xml:space="preserve">- Закарпатської області </w:t>
      </w:r>
      <w:r w:rsidRPr="00497B6D">
        <w:rPr>
          <w:rFonts w:ascii="Times New Roman" w:hAnsi="Times New Roman"/>
          <w:b/>
          <w:sz w:val="28"/>
          <w:szCs w:val="28"/>
        </w:rPr>
        <w:t>147</w:t>
      </w:r>
      <w:r w:rsidRPr="00497B6D">
        <w:rPr>
          <w:rFonts w:ascii="Times New Roman" w:hAnsi="Times New Roman"/>
          <w:sz w:val="28"/>
          <w:szCs w:val="28"/>
        </w:rPr>
        <w:t xml:space="preserve">, із них </w:t>
      </w:r>
      <w:r w:rsidRPr="00497B6D">
        <w:rPr>
          <w:rFonts w:ascii="Times New Roman" w:hAnsi="Times New Roman"/>
          <w:b/>
          <w:sz w:val="28"/>
          <w:szCs w:val="28"/>
        </w:rPr>
        <w:t>93</w:t>
      </w:r>
      <w:r w:rsidRPr="00497B6D">
        <w:rPr>
          <w:rFonts w:ascii="Times New Roman" w:hAnsi="Times New Roman"/>
          <w:sz w:val="28"/>
          <w:szCs w:val="28"/>
        </w:rPr>
        <w:t xml:space="preserve"> залишено без змін (63,3%), змінено </w:t>
      </w:r>
      <w:r w:rsidRPr="00497B6D">
        <w:rPr>
          <w:rFonts w:ascii="Times New Roman" w:hAnsi="Times New Roman"/>
          <w:b/>
          <w:sz w:val="28"/>
          <w:szCs w:val="28"/>
        </w:rPr>
        <w:t>3</w:t>
      </w:r>
      <w:r w:rsidRPr="00497B6D">
        <w:rPr>
          <w:rFonts w:ascii="Times New Roman" w:hAnsi="Times New Roman"/>
          <w:sz w:val="28"/>
          <w:szCs w:val="28"/>
        </w:rPr>
        <w:t xml:space="preserve"> (2%), скасовано </w:t>
      </w:r>
      <w:r w:rsidRPr="00497B6D">
        <w:rPr>
          <w:rFonts w:ascii="Times New Roman" w:hAnsi="Times New Roman"/>
          <w:b/>
          <w:sz w:val="28"/>
          <w:szCs w:val="28"/>
        </w:rPr>
        <w:t>51</w:t>
      </w:r>
      <w:r w:rsidRPr="00497B6D">
        <w:rPr>
          <w:rFonts w:ascii="Times New Roman" w:hAnsi="Times New Roman"/>
          <w:sz w:val="28"/>
          <w:szCs w:val="28"/>
        </w:rPr>
        <w:t xml:space="preserve"> (34,7%);</w:t>
      </w:r>
    </w:p>
    <w:p w:rsidR="003505B0" w:rsidRPr="00497B6D" w:rsidRDefault="003505B0" w:rsidP="00470C73">
      <w:pPr>
        <w:pStyle w:val="af"/>
        <w:spacing w:before="240"/>
        <w:ind w:firstLine="709"/>
        <w:jc w:val="both"/>
        <w:rPr>
          <w:rFonts w:ascii="Times New Roman" w:hAnsi="Times New Roman"/>
          <w:sz w:val="28"/>
          <w:szCs w:val="28"/>
        </w:rPr>
      </w:pPr>
      <w:r w:rsidRPr="00497B6D">
        <w:rPr>
          <w:rFonts w:ascii="Times New Roman" w:hAnsi="Times New Roman"/>
          <w:sz w:val="28"/>
          <w:szCs w:val="28"/>
        </w:rPr>
        <w:lastRenderedPageBreak/>
        <w:t xml:space="preserve"> - Волинської області </w:t>
      </w:r>
      <w:r w:rsidRPr="00497B6D">
        <w:rPr>
          <w:rFonts w:ascii="Times New Roman" w:hAnsi="Times New Roman"/>
          <w:b/>
          <w:sz w:val="28"/>
          <w:szCs w:val="28"/>
        </w:rPr>
        <w:t>269</w:t>
      </w:r>
      <w:r w:rsidRPr="00497B6D">
        <w:rPr>
          <w:rFonts w:ascii="Times New Roman" w:hAnsi="Times New Roman"/>
          <w:sz w:val="28"/>
          <w:szCs w:val="28"/>
        </w:rPr>
        <w:t xml:space="preserve">, із них </w:t>
      </w:r>
      <w:r w:rsidRPr="00497B6D">
        <w:rPr>
          <w:rFonts w:ascii="Times New Roman" w:hAnsi="Times New Roman"/>
          <w:b/>
          <w:sz w:val="28"/>
          <w:szCs w:val="28"/>
        </w:rPr>
        <w:t>184</w:t>
      </w:r>
      <w:r w:rsidRPr="00497B6D">
        <w:rPr>
          <w:rFonts w:ascii="Times New Roman" w:hAnsi="Times New Roman"/>
          <w:sz w:val="28"/>
          <w:szCs w:val="28"/>
        </w:rPr>
        <w:t xml:space="preserve"> залишено без змін (68,4%), змінено </w:t>
      </w:r>
      <w:r w:rsidRPr="00497B6D">
        <w:rPr>
          <w:rFonts w:ascii="Times New Roman" w:hAnsi="Times New Roman"/>
          <w:b/>
          <w:sz w:val="28"/>
          <w:szCs w:val="28"/>
        </w:rPr>
        <w:t>1</w:t>
      </w:r>
      <w:r w:rsidRPr="00497B6D">
        <w:rPr>
          <w:rFonts w:ascii="Times New Roman" w:hAnsi="Times New Roman"/>
          <w:sz w:val="28"/>
          <w:szCs w:val="28"/>
        </w:rPr>
        <w:t xml:space="preserve"> (0,4%), скасовано </w:t>
      </w:r>
      <w:r w:rsidRPr="00497B6D">
        <w:rPr>
          <w:rFonts w:ascii="Times New Roman" w:hAnsi="Times New Roman"/>
          <w:b/>
          <w:sz w:val="28"/>
          <w:szCs w:val="28"/>
        </w:rPr>
        <w:t>84</w:t>
      </w:r>
      <w:r w:rsidRPr="00497B6D">
        <w:rPr>
          <w:rFonts w:ascii="Times New Roman" w:hAnsi="Times New Roman"/>
          <w:sz w:val="28"/>
          <w:szCs w:val="28"/>
        </w:rPr>
        <w:t xml:space="preserve"> (31,2%);</w:t>
      </w:r>
    </w:p>
    <w:p w:rsidR="003505B0" w:rsidRPr="00497B6D" w:rsidRDefault="003505B0" w:rsidP="00470C73">
      <w:pPr>
        <w:pStyle w:val="af"/>
        <w:spacing w:before="240"/>
        <w:ind w:firstLine="709"/>
        <w:jc w:val="both"/>
        <w:rPr>
          <w:rFonts w:ascii="Times New Roman" w:hAnsi="Times New Roman"/>
          <w:sz w:val="28"/>
          <w:szCs w:val="28"/>
        </w:rPr>
      </w:pPr>
      <w:r w:rsidRPr="00497B6D">
        <w:rPr>
          <w:rFonts w:ascii="Times New Roman" w:hAnsi="Times New Roman"/>
          <w:sz w:val="28"/>
          <w:szCs w:val="28"/>
        </w:rPr>
        <w:t xml:space="preserve">- Львівської області </w:t>
      </w:r>
      <w:r w:rsidRPr="00497B6D">
        <w:rPr>
          <w:rFonts w:ascii="Times New Roman" w:hAnsi="Times New Roman"/>
          <w:b/>
          <w:sz w:val="28"/>
          <w:szCs w:val="28"/>
        </w:rPr>
        <w:t>488</w:t>
      </w:r>
      <w:r w:rsidRPr="00497B6D">
        <w:rPr>
          <w:rFonts w:ascii="Times New Roman" w:hAnsi="Times New Roman"/>
          <w:sz w:val="28"/>
          <w:szCs w:val="28"/>
        </w:rPr>
        <w:t xml:space="preserve">,  із них </w:t>
      </w:r>
      <w:r w:rsidRPr="00497B6D">
        <w:rPr>
          <w:rFonts w:ascii="Times New Roman" w:hAnsi="Times New Roman"/>
          <w:b/>
          <w:sz w:val="28"/>
          <w:szCs w:val="28"/>
        </w:rPr>
        <w:t>331</w:t>
      </w:r>
      <w:r w:rsidRPr="00497B6D">
        <w:rPr>
          <w:rFonts w:ascii="Times New Roman" w:hAnsi="Times New Roman"/>
          <w:sz w:val="28"/>
          <w:szCs w:val="28"/>
        </w:rPr>
        <w:t xml:space="preserve"> залишено без змін (67,83%), змінено </w:t>
      </w:r>
      <w:r w:rsidRPr="00497B6D">
        <w:rPr>
          <w:rFonts w:ascii="Times New Roman" w:hAnsi="Times New Roman"/>
          <w:b/>
          <w:sz w:val="28"/>
          <w:szCs w:val="28"/>
        </w:rPr>
        <w:t>8</w:t>
      </w:r>
      <w:r w:rsidRPr="00497B6D">
        <w:rPr>
          <w:rFonts w:ascii="Times New Roman" w:hAnsi="Times New Roman"/>
          <w:sz w:val="28"/>
          <w:szCs w:val="28"/>
        </w:rPr>
        <w:t xml:space="preserve"> (1,64%), скасовано </w:t>
      </w:r>
      <w:r w:rsidRPr="00497B6D">
        <w:rPr>
          <w:rFonts w:ascii="Times New Roman" w:hAnsi="Times New Roman"/>
          <w:b/>
          <w:sz w:val="28"/>
          <w:szCs w:val="28"/>
        </w:rPr>
        <w:t>149</w:t>
      </w:r>
      <w:r w:rsidRPr="00497B6D">
        <w:rPr>
          <w:rFonts w:ascii="Times New Roman" w:hAnsi="Times New Roman"/>
          <w:sz w:val="28"/>
          <w:szCs w:val="28"/>
        </w:rPr>
        <w:t xml:space="preserve"> (30,53%);</w:t>
      </w:r>
    </w:p>
    <w:p w:rsidR="003505B0" w:rsidRPr="00497B6D" w:rsidRDefault="003505B0" w:rsidP="00470C73">
      <w:pPr>
        <w:pStyle w:val="af"/>
        <w:spacing w:before="240"/>
        <w:ind w:firstLine="709"/>
        <w:jc w:val="both"/>
        <w:rPr>
          <w:rFonts w:ascii="Times New Roman" w:hAnsi="Times New Roman"/>
          <w:sz w:val="28"/>
          <w:szCs w:val="28"/>
        </w:rPr>
      </w:pPr>
      <w:r w:rsidRPr="00497B6D">
        <w:rPr>
          <w:rFonts w:ascii="Times New Roman" w:hAnsi="Times New Roman"/>
          <w:sz w:val="28"/>
          <w:szCs w:val="28"/>
        </w:rPr>
        <w:t xml:space="preserve">- Івано-Франківської області </w:t>
      </w:r>
      <w:r w:rsidRPr="00497B6D">
        <w:rPr>
          <w:rFonts w:ascii="Times New Roman" w:hAnsi="Times New Roman"/>
          <w:b/>
          <w:sz w:val="28"/>
          <w:szCs w:val="28"/>
        </w:rPr>
        <w:t>230</w:t>
      </w:r>
      <w:r w:rsidRPr="00497B6D">
        <w:rPr>
          <w:rFonts w:ascii="Times New Roman" w:hAnsi="Times New Roman"/>
          <w:sz w:val="28"/>
          <w:szCs w:val="28"/>
        </w:rPr>
        <w:t xml:space="preserve">, із них </w:t>
      </w:r>
      <w:r w:rsidRPr="00497B6D">
        <w:rPr>
          <w:rFonts w:ascii="Times New Roman" w:hAnsi="Times New Roman"/>
          <w:b/>
          <w:sz w:val="28"/>
          <w:szCs w:val="28"/>
        </w:rPr>
        <w:t>161</w:t>
      </w:r>
      <w:r w:rsidRPr="00497B6D">
        <w:rPr>
          <w:rFonts w:ascii="Times New Roman" w:hAnsi="Times New Roman"/>
          <w:sz w:val="28"/>
          <w:szCs w:val="28"/>
        </w:rPr>
        <w:t xml:space="preserve"> залишено без змін (70%), змінено </w:t>
      </w:r>
      <w:r w:rsidRPr="00497B6D">
        <w:rPr>
          <w:rFonts w:ascii="Times New Roman" w:hAnsi="Times New Roman"/>
          <w:b/>
          <w:sz w:val="28"/>
          <w:szCs w:val="28"/>
        </w:rPr>
        <w:t>2</w:t>
      </w:r>
      <w:r w:rsidRPr="00497B6D">
        <w:rPr>
          <w:rFonts w:ascii="Times New Roman" w:hAnsi="Times New Roman"/>
          <w:sz w:val="28"/>
          <w:szCs w:val="28"/>
        </w:rPr>
        <w:t xml:space="preserve"> (0,87%), скасовано </w:t>
      </w:r>
      <w:r w:rsidRPr="00497B6D">
        <w:rPr>
          <w:rFonts w:ascii="Times New Roman" w:hAnsi="Times New Roman"/>
          <w:b/>
          <w:sz w:val="28"/>
          <w:szCs w:val="28"/>
        </w:rPr>
        <w:t>67</w:t>
      </w:r>
      <w:r w:rsidRPr="00497B6D">
        <w:rPr>
          <w:rFonts w:ascii="Times New Roman" w:hAnsi="Times New Roman"/>
          <w:sz w:val="28"/>
          <w:szCs w:val="28"/>
        </w:rPr>
        <w:t xml:space="preserve"> (29,1%);</w:t>
      </w:r>
    </w:p>
    <w:p w:rsidR="003505B0" w:rsidRPr="00497B6D" w:rsidRDefault="003505B0" w:rsidP="00470C73">
      <w:pPr>
        <w:pStyle w:val="af"/>
        <w:spacing w:before="240"/>
        <w:ind w:firstLine="709"/>
        <w:jc w:val="both"/>
        <w:rPr>
          <w:rFonts w:ascii="Times New Roman" w:hAnsi="Times New Roman"/>
          <w:sz w:val="28"/>
          <w:szCs w:val="28"/>
        </w:rPr>
      </w:pPr>
      <w:r w:rsidRPr="00497B6D">
        <w:rPr>
          <w:rFonts w:ascii="Times New Roman" w:hAnsi="Times New Roman"/>
          <w:sz w:val="28"/>
          <w:szCs w:val="28"/>
        </w:rPr>
        <w:t xml:space="preserve">- Тернопільської області </w:t>
      </w:r>
      <w:r w:rsidRPr="00497B6D">
        <w:rPr>
          <w:rFonts w:ascii="Times New Roman" w:hAnsi="Times New Roman"/>
          <w:b/>
          <w:sz w:val="28"/>
          <w:szCs w:val="28"/>
        </w:rPr>
        <w:t>137</w:t>
      </w:r>
      <w:r w:rsidRPr="00497B6D">
        <w:rPr>
          <w:rFonts w:ascii="Times New Roman" w:hAnsi="Times New Roman"/>
          <w:sz w:val="28"/>
          <w:szCs w:val="28"/>
        </w:rPr>
        <w:t xml:space="preserve">, із них 89 залишено без змін (65%), змінено 1 (0,7%), скасовано </w:t>
      </w:r>
      <w:r w:rsidRPr="00497B6D">
        <w:rPr>
          <w:rFonts w:ascii="Times New Roman" w:hAnsi="Times New Roman"/>
          <w:b/>
          <w:sz w:val="28"/>
          <w:szCs w:val="28"/>
        </w:rPr>
        <w:t>47</w:t>
      </w:r>
      <w:r w:rsidRPr="00497B6D">
        <w:rPr>
          <w:rFonts w:ascii="Times New Roman" w:hAnsi="Times New Roman"/>
          <w:sz w:val="28"/>
          <w:szCs w:val="28"/>
        </w:rPr>
        <w:t xml:space="preserve"> (34,3%);</w:t>
      </w:r>
    </w:p>
    <w:p w:rsidR="003505B0" w:rsidRPr="00497B6D" w:rsidRDefault="003505B0" w:rsidP="00470C73">
      <w:pPr>
        <w:pStyle w:val="af"/>
        <w:spacing w:before="240"/>
        <w:ind w:firstLine="709"/>
        <w:jc w:val="both"/>
        <w:rPr>
          <w:rFonts w:ascii="Times New Roman" w:hAnsi="Times New Roman"/>
          <w:sz w:val="28"/>
          <w:szCs w:val="28"/>
        </w:rPr>
      </w:pPr>
      <w:r w:rsidRPr="00497B6D">
        <w:rPr>
          <w:rFonts w:ascii="Times New Roman" w:hAnsi="Times New Roman"/>
          <w:sz w:val="28"/>
          <w:szCs w:val="28"/>
        </w:rPr>
        <w:t xml:space="preserve">- Рівненської області </w:t>
      </w:r>
      <w:r w:rsidRPr="00497B6D">
        <w:rPr>
          <w:rFonts w:ascii="Times New Roman" w:hAnsi="Times New Roman"/>
          <w:b/>
          <w:sz w:val="28"/>
          <w:szCs w:val="28"/>
        </w:rPr>
        <w:t>263</w:t>
      </w:r>
      <w:r w:rsidRPr="00497B6D">
        <w:rPr>
          <w:rFonts w:ascii="Times New Roman" w:hAnsi="Times New Roman"/>
          <w:sz w:val="28"/>
          <w:szCs w:val="28"/>
        </w:rPr>
        <w:t xml:space="preserve">, із них 173 залишено без змін (65,8%), змінено 5 (1,9%), скасовано </w:t>
      </w:r>
      <w:r w:rsidRPr="00497B6D">
        <w:rPr>
          <w:rFonts w:ascii="Times New Roman" w:hAnsi="Times New Roman"/>
          <w:b/>
          <w:sz w:val="28"/>
          <w:szCs w:val="28"/>
        </w:rPr>
        <w:t>85</w:t>
      </w:r>
      <w:r w:rsidRPr="00497B6D">
        <w:rPr>
          <w:rFonts w:ascii="Times New Roman" w:hAnsi="Times New Roman"/>
          <w:sz w:val="28"/>
          <w:szCs w:val="28"/>
        </w:rPr>
        <w:t xml:space="preserve"> (32,3%).</w:t>
      </w:r>
    </w:p>
    <w:p w:rsidR="003505B0" w:rsidRPr="00497B6D" w:rsidRDefault="003505B0" w:rsidP="00470C73">
      <w:pPr>
        <w:pStyle w:val="af"/>
        <w:spacing w:before="240" w:line="276" w:lineRule="auto"/>
        <w:ind w:firstLine="709"/>
        <w:jc w:val="right"/>
        <w:rPr>
          <w:rFonts w:ascii="Times New Roman" w:hAnsi="Times New Roman"/>
          <w:sz w:val="28"/>
          <w:szCs w:val="28"/>
        </w:rPr>
      </w:pPr>
      <w:r w:rsidRPr="00497B6D">
        <w:rPr>
          <w:rFonts w:ascii="Times New Roman" w:hAnsi="Times New Roman"/>
          <w:b/>
          <w:sz w:val="28"/>
          <w:szCs w:val="28"/>
        </w:rPr>
        <w:t xml:space="preserve">Гістограма </w:t>
      </w:r>
      <w:r w:rsidR="00755FC4" w:rsidRPr="00497B6D">
        <w:rPr>
          <w:rFonts w:ascii="Times New Roman" w:hAnsi="Times New Roman"/>
          <w:b/>
          <w:sz w:val="28"/>
          <w:szCs w:val="28"/>
        </w:rPr>
        <w:t>2</w:t>
      </w:r>
      <w:r w:rsidRPr="00497B6D">
        <w:rPr>
          <w:rFonts w:ascii="Times New Roman" w:hAnsi="Times New Roman"/>
          <w:noProof/>
          <w:color w:val="FF0000"/>
          <w:sz w:val="28"/>
          <w:szCs w:val="28"/>
          <w:lang w:eastAsia="ru-RU"/>
        </w:rPr>
        <w:drawing>
          <wp:inline distT="0" distB="0" distL="0" distR="0">
            <wp:extent cx="5482806" cy="2311879"/>
            <wp:effectExtent l="19050" t="0" r="22644"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505B0" w:rsidRPr="00497B6D" w:rsidRDefault="003505B0" w:rsidP="00646576">
      <w:pPr>
        <w:pStyle w:val="af"/>
        <w:spacing w:before="240" w:line="276" w:lineRule="auto"/>
        <w:ind w:firstLine="709"/>
        <w:jc w:val="both"/>
        <w:rPr>
          <w:rFonts w:ascii="Times New Roman" w:hAnsi="Times New Roman"/>
          <w:sz w:val="28"/>
          <w:szCs w:val="28"/>
        </w:rPr>
      </w:pPr>
      <w:r w:rsidRPr="00497B6D">
        <w:rPr>
          <w:rFonts w:ascii="Times New Roman" w:hAnsi="Times New Roman"/>
          <w:sz w:val="28"/>
          <w:szCs w:val="28"/>
        </w:rPr>
        <w:t xml:space="preserve">Найбільші показники за кількістю скасованих, залишених без змін, змінених постанов місцевих судів та окружних адміністративних судів першої інстанції:  </w:t>
      </w:r>
    </w:p>
    <w:p w:rsidR="003505B0" w:rsidRPr="00497B6D" w:rsidRDefault="003505B0" w:rsidP="009B1175">
      <w:pPr>
        <w:pStyle w:val="af"/>
        <w:numPr>
          <w:ilvl w:val="0"/>
          <w:numId w:val="9"/>
        </w:numPr>
        <w:spacing w:before="240"/>
        <w:jc w:val="both"/>
        <w:rPr>
          <w:rFonts w:ascii="Times New Roman" w:hAnsi="Times New Roman"/>
          <w:b/>
          <w:sz w:val="28"/>
          <w:szCs w:val="28"/>
        </w:rPr>
      </w:pPr>
      <w:r w:rsidRPr="00497B6D">
        <w:rPr>
          <w:rFonts w:ascii="Times New Roman" w:hAnsi="Times New Roman"/>
          <w:sz w:val="28"/>
          <w:szCs w:val="28"/>
        </w:rPr>
        <w:t xml:space="preserve">Ківерцівський районний суд Волинської області - скасовано 9 постанов з 22 переглянутих або </w:t>
      </w:r>
      <w:r w:rsidRPr="00497B6D">
        <w:rPr>
          <w:rFonts w:ascii="Times New Roman" w:hAnsi="Times New Roman"/>
          <w:b/>
          <w:sz w:val="28"/>
          <w:szCs w:val="28"/>
        </w:rPr>
        <w:t>41</w:t>
      </w:r>
      <w:r w:rsidRPr="00497B6D">
        <w:rPr>
          <w:rFonts w:ascii="Times New Roman" w:hAnsi="Times New Roman"/>
          <w:sz w:val="28"/>
          <w:szCs w:val="28"/>
        </w:rPr>
        <w:t xml:space="preserve">%; залишено без змін 13 постанов з 22 переглянутих або </w:t>
      </w:r>
      <w:r w:rsidRPr="00497B6D">
        <w:rPr>
          <w:rFonts w:ascii="Times New Roman" w:hAnsi="Times New Roman"/>
          <w:b/>
          <w:sz w:val="28"/>
          <w:szCs w:val="28"/>
        </w:rPr>
        <w:t>59%;</w:t>
      </w:r>
    </w:p>
    <w:p w:rsidR="003505B0" w:rsidRPr="00497B6D" w:rsidRDefault="003505B0" w:rsidP="009B1175">
      <w:pPr>
        <w:pStyle w:val="af"/>
        <w:numPr>
          <w:ilvl w:val="0"/>
          <w:numId w:val="9"/>
        </w:numPr>
        <w:spacing w:before="240"/>
        <w:jc w:val="both"/>
        <w:rPr>
          <w:rFonts w:ascii="Times New Roman" w:hAnsi="Times New Roman"/>
          <w:b/>
          <w:sz w:val="28"/>
          <w:szCs w:val="28"/>
        </w:rPr>
      </w:pPr>
      <w:r w:rsidRPr="00497B6D">
        <w:rPr>
          <w:rFonts w:ascii="Times New Roman" w:hAnsi="Times New Roman"/>
          <w:sz w:val="28"/>
          <w:szCs w:val="28"/>
        </w:rPr>
        <w:t xml:space="preserve">Луцький </w:t>
      </w:r>
      <w:proofErr w:type="spellStart"/>
      <w:r w:rsidRPr="00497B6D">
        <w:rPr>
          <w:rFonts w:ascii="Times New Roman" w:hAnsi="Times New Roman"/>
          <w:sz w:val="28"/>
          <w:szCs w:val="28"/>
        </w:rPr>
        <w:t>міськрайонний</w:t>
      </w:r>
      <w:proofErr w:type="spellEnd"/>
      <w:r w:rsidRPr="00497B6D">
        <w:rPr>
          <w:rFonts w:ascii="Times New Roman" w:hAnsi="Times New Roman"/>
          <w:sz w:val="28"/>
          <w:szCs w:val="28"/>
        </w:rPr>
        <w:t xml:space="preserve"> суд Волинської області -  скасовано 15 постанов з 37 переглянутих або </w:t>
      </w:r>
      <w:r w:rsidRPr="00497B6D">
        <w:rPr>
          <w:rFonts w:ascii="Times New Roman" w:hAnsi="Times New Roman"/>
          <w:b/>
          <w:sz w:val="28"/>
          <w:szCs w:val="28"/>
        </w:rPr>
        <w:t>40,5</w:t>
      </w:r>
      <w:r w:rsidRPr="00497B6D">
        <w:rPr>
          <w:rFonts w:ascii="Times New Roman" w:hAnsi="Times New Roman"/>
          <w:sz w:val="28"/>
          <w:szCs w:val="28"/>
        </w:rPr>
        <w:t xml:space="preserve">%; залишено без змін 22 постанови з 37 переглянутих або </w:t>
      </w:r>
      <w:r w:rsidRPr="00497B6D">
        <w:rPr>
          <w:rFonts w:ascii="Times New Roman" w:hAnsi="Times New Roman"/>
          <w:b/>
          <w:sz w:val="28"/>
          <w:szCs w:val="28"/>
        </w:rPr>
        <w:t>59,5%;</w:t>
      </w:r>
    </w:p>
    <w:p w:rsidR="003505B0" w:rsidRPr="00497B6D" w:rsidRDefault="003505B0" w:rsidP="009B1175">
      <w:pPr>
        <w:pStyle w:val="af"/>
        <w:numPr>
          <w:ilvl w:val="0"/>
          <w:numId w:val="9"/>
        </w:numPr>
        <w:spacing w:before="240"/>
        <w:jc w:val="both"/>
        <w:rPr>
          <w:rFonts w:ascii="Times New Roman" w:hAnsi="Times New Roman"/>
          <w:b/>
          <w:sz w:val="28"/>
          <w:szCs w:val="28"/>
        </w:rPr>
      </w:pPr>
      <w:r w:rsidRPr="00497B6D">
        <w:rPr>
          <w:rFonts w:ascii="Times New Roman" w:hAnsi="Times New Roman"/>
          <w:sz w:val="28"/>
          <w:szCs w:val="28"/>
        </w:rPr>
        <w:t xml:space="preserve">Ковельський  </w:t>
      </w:r>
      <w:proofErr w:type="spellStart"/>
      <w:r w:rsidRPr="00497B6D">
        <w:rPr>
          <w:rFonts w:ascii="Times New Roman" w:hAnsi="Times New Roman"/>
          <w:sz w:val="28"/>
          <w:szCs w:val="28"/>
        </w:rPr>
        <w:t>міськрайонний</w:t>
      </w:r>
      <w:proofErr w:type="spellEnd"/>
      <w:r w:rsidRPr="00497B6D">
        <w:rPr>
          <w:rFonts w:ascii="Times New Roman" w:hAnsi="Times New Roman"/>
          <w:sz w:val="28"/>
          <w:szCs w:val="28"/>
        </w:rPr>
        <w:t xml:space="preserve"> суд Волинської області - скасовано 7 постанов з 13 переглянутих або </w:t>
      </w:r>
      <w:r w:rsidRPr="00497B6D">
        <w:rPr>
          <w:rFonts w:ascii="Times New Roman" w:hAnsi="Times New Roman"/>
          <w:b/>
          <w:sz w:val="28"/>
          <w:szCs w:val="28"/>
        </w:rPr>
        <w:t>53,8</w:t>
      </w:r>
      <w:r w:rsidRPr="00497B6D">
        <w:rPr>
          <w:rFonts w:ascii="Times New Roman" w:hAnsi="Times New Roman"/>
          <w:sz w:val="28"/>
          <w:szCs w:val="28"/>
        </w:rPr>
        <w:t xml:space="preserve">%; залишено без змін 5 постанов з 13 переглянутих або </w:t>
      </w:r>
      <w:r w:rsidRPr="00497B6D">
        <w:rPr>
          <w:rFonts w:ascii="Times New Roman" w:hAnsi="Times New Roman"/>
          <w:b/>
          <w:sz w:val="28"/>
          <w:szCs w:val="28"/>
        </w:rPr>
        <w:t>38,51%</w:t>
      </w:r>
      <w:r w:rsidRPr="00497B6D">
        <w:rPr>
          <w:rFonts w:ascii="Times New Roman" w:hAnsi="Times New Roman"/>
          <w:sz w:val="28"/>
          <w:szCs w:val="28"/>
        </w:rPr>
        <w:t xml:space="preserve">; змінено 1 постанову з 13 переглянутих або </w:t>
      </w:r>
      <w:r w:rsidRPr="00497B6D">
        <w:rPr>
          <w:rFonts w:ascii="Times New Roman" w:hAnsi="Times New Roman"/>
          <w:b/>
          <w:sz w:val="28"/>
          <w:szCs w:val="28"/>
        </w:rPr>
        <w:t>7,69%;</w:t>
      </w:r>
    </w:p>
    <w:p w:rsidR="003505B0" w:rsidRPr="00497B6D" w:rsidRDefault="003505B0" w:rsidP="009B1175">
      <w:pPr>
        <w:pStyle w:val="af"/>
        <w:numPr>
          <w:ilvl w:val="0"/>
          <w:numId w:val="9"/>
        </w:numPr>
        <w:spacing w:before="240"/>
        <w:jc w:val="both"/>
        <w:rPr>
          <w:rFonts w:ascii="Times New Roman" w:hAnsi="Times New Roman"/>
          <w:b/>
          <w:sz w:val="28"/>
          <w:szCs w:val="28"/>
        </w:rPr>
      </w:pPr>
      <w:r w:rsidRPr="00497B6D">
        <w:rPr>
          <w:rFonts w:ascii="Times New Roman" w:hAnsi="Times New Roman"/>
          <w:sz w:val="28"/>
          <w:szCs w:val="28"/>
        </w:rPr>
        <w:lastRenderedPageBreak/>
        <w:t xml:space="preserve">Волинський окружний адміністративний суд - скасовано 39 постанов з 169 переглянутих або </w:t>
      </w:r>
      <w:r w:rsidRPr="00497B6D">
        <w:rPr>
          <w:rFonts w:ascii="Times New Roman" w:hAnsi="Times New Roman"/>
          <w:b/>
          <w:sz w:val="28"/>
          <w:szCs w:val="28"/>
        </w:rPr>
        <w:t>23,1%;</w:t>
      </w:r>
      <w:r w:rsidRPr="00497B6D">
        <w:rPr>
          <w:rFonts w:ascii="Times New Roman" w:hAnsi="Times New Roman"/>
          <w:sz w:val="28"/>
          <w:szCs w:val="28"/>
        </w:rPr>
        <w:t xml:space="preserve"> залишено без змін 130 постанов з 169 переглянутих або </w:t>
      </w:r>
      <w:r w:rsidRPr="00497B6D">
        <w:rPr>
          <w:rFonts w:ascii="Times New Roman" w:hAnsi="Times New Roman"/>
          <w:b/>
          <w:sz w:val="28"/>
          <w:szCs w:val="28"/>
        </w:rPr>
        <w:t>76,9%;</w:t>
      </w:r>
    </w:p>
    <w:p w:rsidR="003505B0" w:rsidRPr="00497B6D" w:rsidRDefault="003505B0" w:rsidP="009B1175">
      <w:pPr>
        <w:pStyle w:val="af"/>
        <w:numPr>
          <w:ilvl w:val="0"/>
          <w:numId w:val="9"/>
        </w:numPr>
        <w:spacing w:before="240"/>
        <w:jc w:val="both"/>
        <w:rPr>
          <w:rFonts w:ascii="Times New Roman" w:hAnsi="Times New Roman"/>
          <w:b/>
          <w:sz w:val="28"/>
          <w:szCs w:val="28"/>
        </w:rPr>
      </w:pPr>
      <w:r w:rsidRPr="00497B6D">
        <w:rPr>
          <w:rFonts w:ascii="Times New Roman" w:hAnsi="Times New Roman"/>
          <w:sz w:val="28"/>
          <w:szCs w:val="28"/>
        </w:rPr>
        <w:t xml:space="preserve">Ужгородський </w:t>
      </w:r>
      <w:proofErr w:type="spellStart"/>
      <w:r w:rsidRPr="00497B6D">
        <w:rPr>
          <w:rFonts w:ascii="Times New Roman" w:hAnsi="Times New Roman"/>
          <w:sz w:val="28"/>
          <w:szCs w:val="28"/>
        </w:rPr>
        <w:t>міськрайонний</w:t>
      </w:r>
      <w:proofErr w:type="spellEnd"/>
      <w:r w:rsidRPr="00497B6D">
        <w:rPr>
          <w:rFonts w:ascii="Times New Roman" w:hAnsi="Times New Roman"/>
          <w:sz w:val="28"/>
          <w:szCs w:val="28"/>
        </w:rPr>
        <w:t xml:space="preserve"> суд Закарпатської області - скасовано 3  постанови з 13 переглянутих або </w:t>
      </w:r>
      <w:r w:rsidRPr="00497B6D">
        <w:rPr>
          <w:rFonts w:ascii="Times New Roman" w:hAnsi="Times New Roman"/>
          <w:b/>
          <w:sz w:val="28"/>
          <w:szCs w:val="28"/>
        </w:rPr>
        <w:t>23,1</w:t>
      </w:r>
      <w:r w:rsidRPr="00497B6D">
        <w:rPr>
          <w:rFonts w:ascii="Times New Roman" w:hAnsi="Times New Roman"/>
          <w:sz w:val="28"/>
          <w:szCs w:val="28"/>
        </w:rPr>
        <w:t xml:space="preserve">%; залишено без змін 9 постанов з 13 переглянутих або </w:t>
      </w:r>
      <w:r w:rsidRPr="00497B6D">
        <w:rPr>
          <w:rFonts w:ascii="Times New Roman" w:hAnsi="Times New Roman"/>
          <w:b/>
          <w:sz w:val="28"/>
          <w:szCs w:val="28"/>
        </w:rPr>
        <w:t>69,2%</w:t>
      </w:r>
      <w:r w:rsidRPr="00497B6D">
        <w:rPr>
          <w:rFonts w:ascii="Times New Roman" w:hAnsi="Times New Roman"/>
          <w:sz w:val="28"/>
          <w:szCs w:val="28"/>
        </w:rPr>
        <w:t xml:space="preserve">; змінено 1 постанову з 13 переглянутих або </w:t>
      </w:r>
      <w:r w:rsidRPr="00497B6D">
        <w:rPr>
          <w:rFonts w:ascii="Times New Roman" w:hAnsi="Times New Roman"/>
          <w:b/>
          <w:sz w:val="28"/>
          <w:szCs w:val="28"/>
        </w:rPr>
        <w:t>7,7%;</w:t>
      </w:r>
    </w:p>
    <w:p w:rsidR="003505B0" w:rsidRPr="00497B6D" w:rsidRDefault="003505B0" w:rsidP="009B1175">
      <w:pPr>
        <w:pStyle w:val="af"/>
        <w:numPr>
          <w:ilvl w:val="0"/>
          <w:numId w:val="9"/>
        </w:numPr>
        <w:spacing w:before="240"/>
        <w:jc w:val="both"/>
        <w:rPr>
          <w:rFonts w:ascii="Times New Roman" w:hAnsi="Times New Roman"/>
          <w:b/>
          <w:sz w:val="28"/>
          <w:szCs w:val="28"/>
        </w:rPr>
      </w:pPr>
      <w:r w:rsidRPr="00497B6D">
        <w:rPr>
          <w:rFonts w:ascii="Times New Roman" w:hAnsi="Times New Roman"/>
          <w:sz w:val="28"/>
          <w:szCs w:val="28"/>
        </w:rPr>
        <w:t xml:space="preserve">Закарпатський окружний адміністративний суд  -  скасовано  36 постанов з 114 переглянутих або </w:t>
      </w:r>
      <w:r w:rsidRPr="00497B6D">
        <w:rPr>
          <w:rFonts w:ascii="Times New Roman" w:hAnsi="Times New Roman"/>
          <w:b/>
          <w:sz w:val="28"/>
          <w:szCs w:val="28"/>
        </w:rPr>
        <w:t>31,6</w:t>
      </w:r>
      <w:r w:rsidRPr="00497B6D">
        <w:rPr>
          <w:rFonts w:ascii="Times New Roman" w:hAnsi="Times New Roman"/>
          <w:sz w:val="28"/>
          <w:szCs w:val="28"/>
        </w:rPr>
        <w:t xml:space="preserve">%; залишено без змін 76 постанов з 114 переглянутих або </w:t>
      </w:r>
      <w:r w:rsidRPr="00497B6D">
        <w:rPr>
          <w:rFonts w:ascii="Times New Roman" w:hAnsi="Times New Roman"/>
          <w:b/>
          <w:sz w:val="28"/>
          <w:szCs w:val="28"/>
        </w:rPr>
        <w:t>66,7%</w:t>
      </w:r>
      <w:r w:rsidRPr="00497B6D">
        <w:rPr>
          <w:rFonts w:ascii="Times New Roman" w:hAnsi="Times New Roman"/>
          <w:sz w:val="28"/>
          <w:szCs w:val="28"/>
        </w:rPr>
        <w:t xml:space="preserve">; змінено 2 постанови з 114 переглянутих або </w:t>
      </w:r>
      <w:r w:rsidRPr="00497B6D">
        <w:rPr>
          <w:rFonts w:ascii="Times New Roman" w:hAnsi="Times New Roman"/>
          <w:b/>
          <w:sz w:val="28"/>
          <w:szCs w:val="28"/>
        </w:rPr>
        <w:t>1,7%;</w:t>
      </w:r>
      <w:r w:rsidRPr="00497B6D">
        <w:rPr>
          <w:rFonts w:ascii="Times New Roman" w:hAnsi="Times New Roman"/>
          <w:sz w:val="28"/>
          <w:szCs w:val="28"/>
        </w:rPr>
        <w:t xml:space="preserve"> </w:t>
      </w:r>
    </w:p>
    <w:p w:rsidR="003505B0" w:rsidRPr="00497B6D" w:rsidRDefault="003505B0" w:rsidP="009B1175">
      <w:pPr>
        <w:pStyle w:val="af"/>
        <w:numPr>
          <w:ilvl w:val="0"/>
          <w:numId w:val="9"/>
        </w:numPr>
        <w:spacing w:before="240"/>
        <w:jc w:val="both"/>
        <w:rPr>
          <w:rFonts w:ascii="Times New Roman" w:hAnsi="Times New Roman"/>
          <w:b/>
          <w:sz w:val="28"/>
          <w:szCs w:val="28"/>
        </w:rPr>
      </w:pPr>
      <w:r w:rsidRPr="00497B6D">
        <w:rPr>
          <w:rFonts w:ascii="Times New Roman" w:hAnsi="Times New Roman"/>
          <w:sz w:val="28"/>
          <w:szCs w:val="28"/>
        </w:rPr>
        <w:t xml:space="preserve">Івано-Франківський міський суд Івано-Франківської області - скасовано  15 постанов з 27 переглянутих або </w:t>
      </w:r>
      <w:r w:rsidRPr="00497B6D">
        <w:rPr>
          <w:rFonts w:ascii="Times New Roman" w:hAnsi="Times New Roman"/>
          <w:b/>
          <w:sz w:val="28"/>
          <w:szCs w:val="28"/>
        </w:rPr>
        <w:t>55,6</w:t>
      </w:r>
      <w:r w:rsidRPr="00497B6D">
        <w:rPr>
          <w:rFonts w:ascii="Times New Roman" w:hAnsi="Times New Roman"/>
          <w:sz w:val="28"/>
          <w:szCs w:val="28"/>
        </w:rPr>
        <w:t xml:space="preserve">%; залишено без змін 11 постанов з 27 переглянутих або </w:t>
      </w:r>
      <w:r w:rsidRPr="00497B6D">
        <w:rPr>
          <w:rFonts w:ascii="Times New Roman" w:hAnsi="Times New Roman"/>
          <w:b/>
          <w:sz w:val="28"/>
          <w:szCs w:val="28"/>
        </w:rPr>
        <w:t>40,7%</w:t>
      </w:r>
      <w:r w:rsidRPr="00497B6D">
        <w:rPr>
          <w:rFonts w:ascii="Times New Roman" w:hAnsi="Times New Roman"/>
          <w:sz w:val="28"/>
          <w:szCs w:val="28"/>
        </w:rPr>
        <w:t xml:space="preserve">; змінено 1 постанову з 27 переглянутих або </w:t>
      </w:r>
      <w:r w:rsidRPr="00497B6D">
        <w:rPr>
          <w:rFonts w:ascii="Times New Roman" w:hAnsi="Times New Roman"/>
          <w:b/>
          <w:sz w:val="28"/>
          <w:szCs w:val="28"/>
        </w:rPr>
        <w:t>3,70%;</w:t>
      </w:r>
      <w:r w:rsidRPr="00497B6D">
        <w:rPr>
          <w:rFonts w:ascii="Times New Roman" w:hAnsi="Times New Roman"/>
          <w:sz w:val="28"/>
          <w:szCs w:val="28"/>
        </w:rPr>
        <w:t xml:space="preserve"> </w:t>
      </w:r>
    </w:p>
    <w:p w:rsidR="003505B0" w:rsidRPr="00497B6D" w:rsidRDefault="003505B0" w:rsidP="009B1175">
      <w:pPr>
        <w:pStyle w:val="af"/>
        <w:numPr>
          <w:ilvl w:val="0"/>
          <w:numId w:val="9"/>
        </w:numPr>
        <w:spacing w:before="240"/>
        <w:jc w:val="both"/>
        <w:rPr>
          <w:rFonts w:ascii="Times New Roman" w:hAnsi="Times New Roman"/>
          <w:b/>
          <w:sz w:val="28"/>
          <w:szCs w:val="28"/>
        </w:rPr>
      </w:pPr>
      <w:r w:rsidRPr="00497B6D">
        <w:rPr>
          <w:rFonts w:ascii="Times New Roman" w:hAnsi="Times New Roman"/>
          <w:sz w:val="28"/>
          <w:szCs w:val="28"/>
        </w:rPr>
        <w:t xml:space="preserve">Івано-Франківський окружний адміністративний суд - скасовано 40 постанов з 174 переглянутих або </w:t>
      </w:r>
      <w:r w:rsidRPr="00497B6D">
        <w:rPr>
          <w:rFonts w:ascii="Times New Roman" w:hAnsi="Times New Roman"/>
          <w:b/>
          <w:sz w:val="28"/>
          <w:szCs w:val="28"/>
        </w:rPr>
        <w:t>23</w:t>
      </w:r>
      <w:r w:rsidRPr="00497B6D">
        <w:rPr>
          <w:rFonts w:ascii="Times New Roman" w:hAnsi="Times New Roman"/>
          <w:sz w:val="28"/>
          <w:szCs w:val="28"/>
        </w:rPr>
        <w:t xml:space="preserve">%; залишено без змін 133 постанови з 174 переглянутих або </w:t>
      </w:r>
      <w:r w:rsidRPr="00497B6D">
        <w:rPr>
          <w:rFonts w:ascii="Times New Roman" w:hAnsi="Times New Roman"/>
          <w:b/>
          <w:sz w:val="28"/>
          <w:szCs w:val="28"/>
        </w:rPr>
        <w:t>76,43%</w:t>
      </w:r>
      <w:r w:rsidRPr="00497B6D">
        <w:rPr>
          <w:rFonts w:ascii="Times New Roman" w:hAnsi="Times New Roman"/>
          <w:sz w:val="28"/>
          <w:szCs w:val="28"/>
        </w:rPr>
        <w:t xml:space="preserve">; змінено 1 постанову з 174 переглянутих або </w:t>
      </w:r>
      <w:r w:rsidRPr="00497B6D">
        <w:rPr>
          <w:rFonts w:ascii="Times New Roman" w:hAnsi="Times New Roman"/>
          <w:b/>
          <w:sz w:val="28"/>
          <w:szCs w:val="28"/>
        </w:rPr>
        <w:t>0,57%;</w:t>
      </w:r>
    </w:p>
    <w:p w:rsidR="003505B0" w:rsidRPr="00497B6D" w:rsidRDefault="003505B0" w:rsidP="009B1175">
      <w:pPr>
        <w:pStyle w:val="af"/>
        <w:numPr>
          <w:ilvl w:val="0"/>
          <w:numId w:val="9"/>
        </w:numPr>
        <w:spacing w:before="240"/>
        <w:jc w:val="both"/>
        <w:rPr>
          <w:rFonts w:ascii="Times New Roman" w:hAnsi="Times New Roman"/>
          <w:b/>
          <w:sz w:val="28"/>
          <w:szCs w:val="28"/>
        </w:rPr>
      </w:pPr>
      <w:proofErr w:type="spellStart"/>
      <w:r w:rsidRPr="00497B6D">
        <w:rPr>
          <w:rFonts w:ascii="Times New Roman" w:hAnsi="Times New Roman"/>
          <w:sz w:val="28"/>
          <w:szCs w:val="28"/>
        </w:rPr>
        <w:t>Мостиський</w:t>
      </w:r>
      <w:proofErr w:type="spellEnd"/>
      <w:r w:rsidRPr="00497B6D">
        <w:rPr>
          <w:rFonts w:ascii="Times New Roman" w:hAnsi="Times New Roman"/>
          <w:sz w:val="28"/>
          <w:szCs w:val="28"/>
        </w:rPr>
        <w:t xml:space="preserve"> районний суд Львівської області - скасовано 6 постанов з 15 переглянутих або </w:t>
      </w:r>
      <w:r w:rsidRPr="00497B6D">
        <w:rPr>
          <w:rFonts w:ascii="Times New Roman" w:hAnsi="Times New Roman"/>
          <w:b/>
          <w:sz w:val="28"/>
          <w:szCs w:val="28"/>
        </w:rPr>
        <w:t>40</w:t>
      </w:r>
      <w:r w:rsidRPr="00497B6D">
        <w:rPr>
          <w:rFonts w:ascii="Times New Roman" w:hAnsi="Times New Roman"/>
          <w:sz w:val="28"/>
          <w:szCs w:val="28"/>
        </w:rPr>
        <w:t xml:space="preserve">%; залишено без змін 8 постанов з 15 переглянутих або </w:t>
      </w:r>
      <w:r w:rsidRPr="00497B6D">
        <w:rPr>
          <w:rFonts w:ascii="Times New Roman" w:hAnsi="Times New Roman"/>
          <w:b/>
          <w:sz w:val="28"/>
          <w:szCs w:val="28"/>
        </w:rPr>
        <w:t>53,3%</w:t>
      </w:r>
      <w:r w:rsidRPr="00497B6D">
        <w:rPr>
          <w:rFonts w:ascii="Times New Roman" w:hAnsi="Times New Roman"/>
          <w:sz w:val="28"/>
          <w:szCs w:val="28"/>
        </w:rPr>
        <w:t xml:space="preserve">; змінено 1 постанову з 15 переглянутих або </w:t>
      </w:r>
      <w:r w:rsidRPr="00497B6D">
        <w:rPr>
          <w:rFonts w:ascii="Times New Roman" w:hAnsi="Times New Roman"/>
          <w:b/>
          <w:sz w:val="28"/>
          <w:szCs w:val="28"/>
        </w:rPr>
        <w:t>6,7%;</w:t>
      </w:r>
    </w:p>
    <w:p w:rsidR="003505B0" w:rsidRPr="00497B6D" w:rsidRDefault="003505B0" w:rsidP="009B1175">
      <w:pPr>
        <w:pStyle w:val="af"/>
        <w:numPr>
          <w:ilvl w:val="0"/>
          <w:numId w:val="9"/>
        </w:numPr>
        <w:spacing w:before="240"/>
        <w:jc w:val="both"/>
        <w:rPr>
          <w:rFonts w:ascii="Times New Roman" w:hAnsi="Times New Roman"/>
          <w:b/>
          <w:sz w:val="28"/>
          <w:szCs w:val="28"/>
        </w:rPr>
      </w:pPr>
      <w:r w:rsidRPr="00497B6D">
        <w:rPr>
          <w:rFonts w:ascii="Times New Roman" w:hAnsi="Times New Roman"/>
          <w:sz w:val="28"/>
          <w:szCs w:val="28"/>
        </w:rPr>
        <w:t xml:space="preserve">Львівський окружний адміністративний суд – скасовано 87 постанов з 359 переглянутих або </w:t>
      </w:r>
      <w:r w:rsidRPr="00497B6D">
        <w:rPr>
          <w:rFonts w:ascii="Times New Roman" w:hAnsi="Times New Roman"/>
          <w:b/>
          <w:sz w:val="28"/>
          <w:szCs w:val="28"/>
        </w:rPr>
        <w:t>24,2</w:t>
      </w:r>
      <w:r w:rsidRPr="00497B6D">
        <w:rPr>
          <w:rFonts w:ascii="Times New Roman" w:hAnsi="Times New Roman"/>
          <w:sz w:val="28"/>
          <w:szCs w:val="28"/>
        </w:rPr>
        <w:t xml:space="preserve">%; залишено без змін 268 постанов з 359 переглянутих або </w:t>
      </w:r>
      <w:r w:rsidRPr="00497B6D">
        <w:rPr>
          <w:rFonts w:ascii="Times New Roman" w:hAnsi="Times New Roman"/>
          <w:b/>
          <w:sz w:val="28"/>
          <w:szCs w:val="28"/>
        </w:rPr>
        <w:t>74,7%</w:t>
      </w:r>
      <w:r w:rsidRPr="00497B6D">
        <w:rPr>
          <w:rFonts w:ascii="Times New Roman" w:hAnsi="Times New Roman"/>
          <w:sz w:val="28"/>
          <w:szCs w:val="28"/>
        </w:rPr>
        <w:t xml:space="preserve">; змінено 4 постанови  з 359 переглянутих або </w:t>
      </w:r>
      <w:r w:rsidRPr="00497B6D">
        <w:rPr>
          <w:rFonts w:ascii="Times New Roman" w:hAnsi="Times New Roman"/>
          <w:b/>
          <w:sz w:val="28"/>
          <w:szCs w:val="28"/>
        </w:rPr>
        <w:t>1,1%;</w:t>
      </w:r>
    </w:p>
    <w:p w:rsidR="003505B0" w:rsidRPr="00497B6D" w:rsidRDefault="003505B0" w:rsidP="009B1175">
      <w:pPr>
        <w:pStyle w:val="af"/>
        <w:numPr>
          <w:ilvl w:val="0"/>
          <w:numId w:val="9"/>
        </w:numPr>
        <w:spacing w:before="240"/>
        <w:jc w:val="both"/>
        <w:rPr>
          <w:rFonts w:ascii="Times New Roman" w:hAnsi="Times New Roman"/>
          <w:b/>
          <w:sz w:val="28"/>
          <w:szCs w:val="28"/>
        </w:rPr>
      </w:pPr>
      <w:r w:rsidRPr="00497B6D">
        <w:rPr>
          <w:rFonts w:ascii="Times New Roman" w:hAnsi="Times New Roman"/>
          <w:sz w:val="28"/>
          <w:szCs w:val="28"/>
        </w:rPr>
        <w:t xml:space="preserve">Рівненський міський суд Рівненської області - скасовано 17 постанов з 34 переглянутих або </w:t>
      </w:r>
      <w:r w:rsidRPr="00497B6D">
        <w:rPr>
          <w:rFonts w:ascii="Times New Roman" w:hAnsi="Times New Roman"/>
          <w:b/>
          <w:sz w:val="28"/>
          <w:szCs w:val="28"/>
        </w:rPr>
        <w:t>50</w:t>
      </w:r>
      <w:r w:rsidRPr="00497B6D">
        <w:rPr>
          <w:rFonts w:ascii="Times New Roman" w:hAnsi="Times New Roman"/>
          <w:sz w:val="28"/>
          <w:szCs w:val="28"/>
        </w:rPr>
        <w:t xml:space="preserve">%; залишено без змін 15 постанов з 34 переглянутих або </w:t>
      </w:r>
      <w:r w:rsidRPr="00497B6D">
        <w:rPr>
          <w:rFonts w:ascii="Times New Roman" w:hAnsi="Times New Roman"/>
          <w:b/>
          <w:sz w:val="28"/>
          <w:szCs w:val="28"/>
        </w:rPr>
        <w:t>44,1%</w:t>
      </w:r>
      <w:r w:rsidRPr="00497B6D">
        <w:rPr>
          <w:rFonts w:ascii="Times New Roman" w:hAnsi="Times New Roman"/>
          <w:sz w:val="28"/>
          <w:szCs w:val="28"/>
        </w:rPr>
        <w:t xml:space="preserve">; змінено 2 постанови  з 34 переглянутих або </w:t>
      </w:r>
      <w:r w:rsidRPr="00497B6D">
        <w:rPr>
          <w:rFonts w:ascii="Times New Roman" w:hAnsi="Times New Roman"/>
          <w:b/>
          <w:sz w:val="28"/>
          <w:szCs w:val="28"/>
        </w:rPr>
        <w:t>5,9%;</w:t>
      </w:r>
    </w:p>
    <w:p w:rsidR="003505B0" w:rsidRPr="00497B6D" w:rsidRDefault="003505B0" w:rsidP="009B1175">
      <w:pPr>
        <w:pStyle w:val="af"/>
        <w:numPr>
          <w:ilvl w:val="0"/>
          <w:numId w:val="9"/>
        </w:numPr>
        <w:spacing w:before="240"/>
        <w:jc w:val="both"/>
        <w:rPr>
          <w:rFonts w:ascii="Times New Roman" w:hAnsi="Times New Roman"/>
          <w:b/>
          <w:sz w:val="28"/>
          <w:szCs w:val="28"/>
        </w:rPr>
      </w:pPr>
      <w:proofErr w:type="spellStart"/>
      <w:r w:rsidRPr="00497B6D">
        <w:rPr>
          <w:rFonts w:ascii="Times New Roman" w:hAnsi="Times New Roman"/>
          <w:sz w:val="28"/>
          <w:szCs w:val="28"/>
        </w:rPr>
        <w:t>Сарненський</w:t>
      </w:r>
      <w:proofErr w:type="spellEnd"/>
      <w:r w:rsidRPr="00497B6D">
        <w:rPr>
          <w:rFonts w:ascii="Times New Roman" w:hAnsi="Times New Roman"/>
          <w:sz w:val="28"/>
          <w:szCs w:val="28"/>
        </w:rPr>
        <w:t xml:space="preserve">  районний суд Рівненської області - скасовано 8 постанов з 13 переглянутих або </w:t>
      </w:r>
      <w:r w:rsidRPr="00497B6D">
        <w:rPr>
          <w:rFonts w:ascii="Times New Roman" w:hAnsi="Times New Roman"/>
          <w:b/>
          <w:sz w:val="28"/>
          <w:szCs w:val="28"/>
        </w:rPr>
        <w:t>61,5</w:t>
      </w:r>
      <w:r w:rsidRPr="00497B6D">
        <w:rPr>
          <w:rFonts w:ascii="Times New Roman" w:hAnsi="Times New Roman"/>
          <w:sz w:val="28"/>
          <w:szCs w:val="28"/>
        </w:rPr>
        <w:t xml:space="preserve">%; залишено без змін 5 постанов з 13 переглянутих або </w:t>
      </w:r>
      <w:r w:rsidRPr="00497B6D">
        <w:rPr>
          <w:rFonts w:ascii="Times New Roman" w:hAnsi="Times New Roman"/>
          <w:b/>
          <w:sz w:val="28"/>
          <w:szCs w:val="28"/>
        </w:rPr>
        <w:t>38,5%;</w:t>
      </w:r>
    </w:p>
    <w:p w:rsidR="003505B0" w:rsidRPr="00497B6D" w:rsidRDefault="003505B0" w:rsidP="009B1175">
      <w:pPr>
        <w:pStyle w:val="af"/>
        <w:numPr>
          <w:ilvl w:val="0"/>
          <w:numId w:val="9"/>
        </w:numPr>
        <w:spacing w:before="240"/>
        <w:jc w:val="both"/>
        <w:rPr>
          <w:rFonts w:ascii="Times New Roman" w:hAnsi="Times New Roman"/>
          <w:b/>
          <w:sz w:val="28"/>
          <w:szCs w:val="28"/>
        </w:rPr>
      </w:pPr>
      <w:r w:rsidRPr="00497B6D">
        <w:rPr>
          <w:rFonts w:ascii="Times New Roman" w:hAnsi="Times New Roman"/>
          <w:sz w:val="28"/>
          <w:szCs w:val="28"/>
        </w:rPr>
        <w:t xml:space="preserve">Рівненський окружний адміністративний суд - скасовано 46 постанов з 180 переглянутих або </w:t>
      </w:r>
      <w:r w:rsidRPr="00497B6D">
        <w:rPr>
          <w:rFonts w:ascii="Times New Roman" w:hAnsi="Times New Roman"/>
          <w:b/>
          <w:sz w:val="28"/>
          <w:szCs w:val="28"/>
        </w:rPr>
        <w:t>25,5</w:t>
      </w:r>
      <w:r w:rsidRPr="00497B6D">
        <w:rPr>
          <w:rFonts w:ascii="Times New Roman" w:hAnsi="Times New Roman"/>
          <w:sz w:val="28"/>
          <w:szCs w:val="28"/>
        </w:rPr>
        <w:t xml:space="preserve">%; залишено без змін 131 постанову з 180 переглянутих або </w:t>
      </w:r>
      <w:r w:rsidRPr="00497B6D">
        <w:rPr>
          <w:rFonts w:ascii="Times New Roman" w:hAnsi="Times New Roman"/>
          <w:b/>
          <w:sz w:val="28"/>
          <w:szCs w:val="28"/>
        </w:rPr>
        <w:t>72,8%</w:t>
      </w:r>
      <w:r w:rsidRPr="00497B6D">
        <w:rPr>
          <w:rFonts w:ascii="Times New Roman" w:hAnsi="Times New Roman"/>
          <w:sz w:val="28"/>
          <w:szCs w:val="28"/>
        </w:rPr>
        <w:t xml:space="preserve">; змінено 3 постанови  з 180 переглянутих або </w:t>
      </w:r>
      <w:r w:rsidRPr="00497B6D">
        <w:rPr>
          <w:rFonts w:ascii="Times New Roman" w:hAnsi="Times New Roman"/>
          <w:b/>
          <w:sz w:val="28"/>
          <w:szCs w:val="28"/>
        </w:rPr>
        <w:t>1,7%;</w:t>
      </w:r>
    </w:p>
    <w:p w:rsidR="003505B0" w:rsidRPr="00497B6D" w:rsidRDefault="003505B0" w:rsidP="009B1175">
      <w:pPr>
        <w:pStyle w:val="af"/>
        <w:numPr>
          <w:ilvl w:val="0"/>
          <w:numId w:val="9"/>
        </w:numPr>
        <w:spacing w:before="240"/>
        <w:jc w:val="both"/>
        <w:rPr>
          <w:rFonts w:ascii="Times New Roman" w:hAnsi="Times New Roman"/>
          <w:b/>
          <w:sz w:val="28"/>
          <w:szCs w:val="28"/>
        </w:rPr>
      </w:pPr>
      <w:r w:rsidRPr="00497B6D">
        <w:rPr>
          <w:rFonts w:ascii="Times New Roman" w:hAnsi="Times New Roman"/>
          <w:sz w:val="28"/>
          <w:szCs w:val="28"/>
        </w:rPr>
        <w:t xml:space="preserve">Тернопільський </w:t>
      </w:r>
      <w:proofErr w:type="spellStart"/>
      <w:r w:rsidRPr="00497B6D">
        <w:rPr>
          <w:rFonts w:ascii="Times New Roman" w:hAnsi="Times New Roman"/>
          <w:sz w:val="28"/>
          <w:szCs w:val="28"/>
        </w:rPr>
        <w:t>міськрайонний</w:t>
      </w:r>
      <w:proofErr w:type="spellEnd"/>
      <w:r w:rsidRPr="00497B6D">
        <w:rPr>
          <w:rFonts w:ascii="Times New Roman" w:hAnsi="Times New Roman"/>
          <w:sz w:val="28"/>
          <w:szCs w:val="28"/>
        </w:rPr>
        <w:t xml:space="preserve"> суд Тернопільської області - скасовано 12 постанов з 33 переглянутих або </w:t>
      </w:r>
      <w:r w:rsidRPr="00497B6D">
        <w:rPr>
          <w:rFonts w:ascii="Times New Roman" w:hAnsi="Times New Roman"/>
          <w:b/>
          <w:sz w:val="28"/>
          <w:szCs w:val="28"/>
        </w:rPr>
        <w:t>36,4</w:t>
      </w:r>
      <w:r w:rsidRPr="00497B6D">
        <w:rPr>
          <w:rFonts w:ascii="Times New Roman" w:hAnsi="Times New Roman"/>
          <w:sz w:val="28"/>
          <w:szCs w:val="28"/>
        </w:rPr>
        <w:t xml:space="preserve">%; залишено без змін 21 постанову з 33 переглянутих або </w:t>
      </w:r>
      <w:r w:rsidRPr="00497B6D">
        <w:rPr>
          <w:rFonts w:ascii="Times New Roman" w:hAnsi="Times New Roman"/>
          <w:b/>
          <w:sz w:val="28"/>
          <w:szCs w:val="28"/>
        </w:rPr>
        <w:t>63,6%;</w:t>
      </w:r>
    </w:p>
    <w:p w:rsidR="003505B0" w:rsidRPr="00497B6D" w:rsidRDefault="003505B0" w:rsidP="009B1175">
      <w:pPr>
        <w:pStyle w:val="af"/>
        <w:numPr>
          <w:ilvl w:val="0"/>
          <w:numId w:val="9"/>
        </w:numPr>
        <w:spacing w:before="240"/>
        <w:jc w:val="both"/>
        <w:rPr>
          <w:rFonts w:ascii="Times New Roman" w:hAnsi="Times New Roman"/>
          <w:b/>
          <w:sz w:val="28"/>
          <w:szCs w:val="28"/>
        </w:rPr>
      </w:pPr>
      <w:r w:rsidRPr="00497B6D">
        <w:rPr>
          <w:rFonts w:ascii="Times New Roman" w:hAnsi="Times New Roman"/>
          <w:sz w:val="28"/>
          <w:szCs w:val="28"/>
        </w:rPr>
        <w:lastRenderedPageBreak/>
        <w:t xml:space="preserve">Тернопільський окружний адміністративний суд - скасовано 26 постанов з 90 переглянутих або </w:t>
      </w:r>
      <w:r w:rsidRPr="00497B6D">
        <w:rPr>
          <w:rFonts w:ascii="Times New Roman" w:hAnsi="Times New Roman"/>
          <w:b/>
          <w:sz w:val="28"/>
          <w:szCs w:val="28"/>
        </w:rPr>
        <w:t>28,9</w:t>
      </w:r>
      <w:r w:rsidRPr="00497B6D">
        <w:rPr>
          <w:rFonts w:ascii="Times New Roman" w:hAnsi="Times New Roman"/>
          <w:sz w:val="28"/>
          <w:szCs w:val="28"/>
        </w:rPr>
        <w:t xml:space="preserve">%; залишено без змін 64 постанови з 90 переглянутих або </w:t>
      </w:r>
      <w:r w:rsidRPr="00497B6D">
        <w:rPr>
          <w:rFonts w:ascii="Times New Roman" w:hAnsi="Times New Roman"/>
          <w:b/>
          <w:sz w:val="28"/>
          <w:szCs w:val="28"/>
        </w:rPr>
        <w:t>71,1%;</w:t>
      </w:r>
    </w:p>
    <w:p w:rsidR="003505B0" w:rsidRPr="00497B6D" w:rsidRDefault="003505B0" w:rsidP="0053326D">
      <w:pPr>
        <w:pStyle w:val="af"/>
        <w:spacing w:before="240" w:line="360" w:lineRule="auto"/>
        <w:ind w:firstLine="360"/>
        <w:jc w:val="both"/>
        <w:rPr>
          <w:rFonts w:ascii="Times New Roman" w:hAnsi="Times New Roman"/>
          <w:sz w:val="28"/>
          <w:szCs w:val="28"/>
        </w:rPr>
      </w:pPr>
      <w:r w:rsidRPr="00497B6D">
        <w:rPr>
          <w:rFonts w:ascii="Times New Roman" w:hAnsi="Times New Roman"/>
          <w:sz w:val="28"/>
          <w:szCs w:val="28"/>
        </w:rPr>
        <w:t xml:space="preserve">Відповідно до звіту форми 2-А скасованих постанов </w:t>
      </w:r>
      <w:r w:rsidRPr="00497B6D">
        <w:rPr>
          <w:rFonts w:ascii="Times New Roman" w:hAnsi="Times New Roman"/>
          <w:b/>
          <w:sz w:val="28"/>
          <w:szCs w:val="28"/>
        </w:rPr>
        <w:t>483</w:t>
      </w:r>
      <w:r w:rsidR="0053326D" w:rsidRPr="00497B6D">
        <w:rPr>
          <w:rFonts w:ascii="Times New Roman" w:hAnsi="Times New Roman"/>
          <w:b/>
          <w:sz w:val="28"/>
          <w:szCs w:val="28"/>
        </w:rPr>
        <w:t>,</w:t>
      </w:r>
      <w:r w:rsidRPr="00497B6D">
        <w:rPr>
          <w:rFonts w:ascii="Times New Roman" w:hAnsi="Times New Roman"/>
          <w:b/>
          <w:sz w:val="28"/>
          <w:szCs w:val="28"/>
        </w:rPr>
        <w:t xml:space="preserve"> </w:t>
      </w:r>
      <w:r w:rsidRPr="00497B6D">
        <w:rPr>
          <w:rFonts w:ascii="Times New Roman" w:hAnsi="Times New Roman"/>
          <w:sz w:val="28"/>
          <w:szCs w:val="28"/>
        </w:rPr>
        <w:t>із них:</w:t>
      </w:r>
    </w:p>
    <w:p w:rsidR="003505B0" w:rsidRPr="00497B6D" w:rsidRDefault="003505B0" w:rsidP="00096D72">
      <w:pPr>
        <w:pStyle w:val="a3"/>
        <w:numPr>
          <w:ilvl w:val="0"/>
          <w:numId w:val="10"/>
        </w:numPr>
        <w:spacing w:before="240" w:beforeAutospacing="0" w:after="0" w:afterAutospacing="0"/>
        <w:ind w:left="567" w:hanging="283"/>
        <w:jc w:val="both"/>
        <w:rPr>
          <w:sz w:val="28"/>
          <w:szCs w:val="28"/>
          <w:lang w:val="uk-UA"/>
        </w:rPr>
      </w:pPr>
      <w:r w:rsidRPr="00497B6D">
        <w:rPr>
          <w:b/>
          <w:sz w:val="28"/>
          <w:szCs w:val="28"/>
          <w:lang w:val="uk-UA"/>
        </w:rPr>
        <w:t>441</w:t>
      </w:r>
      <w:r w:rsidRPr="00497B6D">
        <w:rPr>
          <w:sz w:val="28"/>
          <w:szCs w:val="28"/>
          <w:lang w:val="uk-UA"/>
        </w:rPr>
        <w:t xml:space="preserve"> </w:t>
      </w:r>
      <w:r w:rsidRPr="00497B6D">
        <w:rPr>
          <w:b/>
          <w:sz w:val="28"/>
          <w:szCs w:val="28"/>
          <w:lang w:val="uk-UA"/>
        </w:rPr>
        <w:t>(91,3%)</w:t>
      </w:r>
      <w:r w:rsidRPr="00497B6D">
        <w:rPr>
          <w:sz w:val="28"/>
          <w:szCs w:val="28"/>
          <w:lang w:val="uk-UA"/>
        </w:rPr>
        <w:t xml:space="preserve"> постанову скасовано шляхом прийняттям нового судового рішення із підстав:</w:t>
      </w:r>
    </w:p>
    <w:p w:rsidR="003505B0" w:rsidRPr="00497B6D" w:rsidRDefault="003505B0" w:rsidP="00096D72">
      <w:pPr>
        <w:pStyle w:val="a3"/>
        <w:spacing w:before="240" w:beforeAutospacing="0" w:after="0" w:afterAutospacing="0"/>
        <w:ind w:left="567" w:hanging="283"/>
        <w:jc w:val="both"/>
        <w:rPr>
          <w:sz w:val="28"/>
          <w:szCs w:val="28"/>
          <w:lang w:val="uk-UA"/>
        </w:rPr>
      </w:pPr>
      <w:r w:rsidRPr="00497B6D">
        <w:rPr>
          <w:sz w:val="28"/>
          <w:szCs w:val="28"/>
          <w:lang w:val="uk-UA"/>
        </w:rPr>
        <w:t xml:space="preserve">- неповного з’ясування судом обставин, що мають значення для справи (п.1 ч.1 ст.317 КАС України) - скасовано </w:t>
      </w:r>
      <w:r w:rsidRPr="00497B6D">
        <w:rPr>
          <w:b/>
          <w:sz w:val="28"/>
          <w:szCs w:val="28"/>
          <w:lang w:val="uk-UA"/>
        </w:rPr>
        <w:t>49</w:t>
      </w:r>
      <w:r w:rsidRPr="00497B6D">
        <w:rPr>
          <w:sz w:val="28"/>
          <w:szCs w:val="28"/>
          <w:lang w:val="uk-UA"/>
        </w:rPr>
        <w:t xml:space="preserve">  постанов;</w:t>
      </w:r>
    </w:p>
    <w:p w:rsidR="003505B0" w:rsidRPr="00497B6D" w:rsidRDefault="003505B0" w:rsidP="00096D72">
      <w:pPr>
        <w:pStyle w:val="a3"/>
        <w:spacing w:before="240" w:beforeAutospacing="0" w:after="0" w:afterAutospacing="0"/>
        <w:ind w:left="567" w:hanging="283"/>
        <w:jc w:val="both"/>
        <w:rPr>
          <w:sz w:val="28"/>
          <w:szCs w:val="28"/>
          <w:lang w:val="uk-UA"/>
        </w:rPr>
      </w:pPr>
      <w:r w:rsidRPr="00497B6D">
        <w:rPr>
          <w:sz w:val="28"/>
          <w:szCs w:val="28"/>
          <w:lang w:val="uk-UA"/>
        </w:rPr>
        <w:t xml:space="preserve">- неправильне застосування норм матеріального або порушення норм  процесуального права (п.4 ч.1 ст.317 КАС України)  - скасовано </w:t>
      </w:r>
      <w:r w:rsidRPr="00497B6D">
        <w:rPr>
          <w:b/>
          <w:sz w:val="28"/>
          <w:szCs w:val="28"/>
          <w:lang w:val="uk-UA"/>
        </w:rPr>
        <w:t>370</w:t>
      </w:r>
      <w:r w:rsidRPr="00497B6D">
        <w:rPr>
          <w:sz w:val="28"/>
          <w:szCs w:val="28"/>
          <w:lang w:val="uk-UA"/>
        </w:rPr>
        <w:t xml:space="preserve"> постанов;</w:t>
      </w:r>
    </w:p>
    <w:p w:rsidR="003505B0" w:rsidRPr="00497B6D" w:rsidRDefault="003505B0" w:rsidP="00096D72">
      <w:pPr>
        <w:pStyle w:val="a3"/>
        <w:numPr>
          <w:ilvl w:val="0"/>
          <w:numId w:val="10"/>
        </w:numPr>
        <w:spacing w:before="240" w:beforeAutospacing="0" w:after="0" w:afterAutospacing="0"/>
        <w:ind w:left="567" w:hanging="283"/>
        <w:jc w:val="both"/>
        <w:rPr>
          <w:sz w:val="28"/>
          <w:szCs w:val="28"/>
          <w:lang w:val="uk-UA"/>
        </w:rPr>
      </w:pPr>
      <w:r w:rsidRPr="00497B6D">
        <w:rPr>
          <w:b/>
          <w:sz w:val="28"/>
          <w:szCs w:val="28"/>
          <w:lang w:val="uk-UA"/>
        </w:rPr>
        <w:t>5 (1%)</w:t>
      </w:r>
      <w:r w:rsidRPr="00497B6D">
        <w:rPr>
          <w:sz w:val="28"/>
          <w:szCs w:val="28"/>
          <w:lang w:val="uk-UA"/>
        </w:rPr>
        <w:t xml:space="preserve"> постанов скасовано шляхом направлення справи для розгляду до іншого суду першої інстанції за встановленою підсудністю;</w:t>
      </w:r>
    </w:p>
    <w:p w:rsidR="003505B0" w:rsidRPr="00497B6D" w:rsidRDefault="003505B0" w:rsidP="00096D72">
      <w:pPr>
        <w:pStyle w:val="a3"/>
        <w:numPr>
          <w:ilvl w:val="0"/>
          <w:numId w:val="10"/>
        </w:numPr>
        <w:spacing w:before="240" w:beforeAutospacing="0" w:after="0" w:afterAutospacing="0"/>
        <w:ind w:left="567" w:hanging="283"/>
        <w:jc w:val="both"/>
        <w:rPr>
          <w:sz w:val="28"/>
          <w:szCs w:val="28"/>
          <w:lang w:val="uk-UA"/>
        </w:rPr>
      </w:pPr>
      <w:r w:rsidRPr="00497B6D">
        <w:rPr>
          <w:b/>
          <w:sz w:val="28"/>
          <w:szCs w:val="28"/>
          <w:lang w:val="uk-UA"/>
        </w:rPr>
        <w:t>9 (1,9%)</w:t>
      </w:r>
      <w:r w:rsidRPr="00497B6D">
        <w:rPr>
          <w:sz w:val="28"/>
          <w:szCs w:val="28"/>
          <w:lang w:val="uk-UA"/>
        </w:rPr>
        <w:t xml:space="preserve"> постанов скасовано шляхом залишення позовної заяви без розгляду;</w:t>
      </w:r>
    </w:p>
    <w:p w:rsidR="003505B0" w:rsidRPr="00497B6D" w:rsidRDefault="003505B0" w:rsidP="00096D72">
      <w:pPr>
        <w:pStyle w:val="a3"/>
        <w:numPr>
          <w:ilvl w:val="0"/>
          <w:numId w:val="10"/>
        </w:numPr>
        <w:spacing w:before="240" w:beforeAutospacing="0" w:after="240" w:afterAutospacing="0"/>
        <w:ind w:left="567" w:hanging="283"/>
        <w:jc w:val="both"/>
        <w:rPr>
          <w:sz w:val="28"/>
          <w:szCs w:val="28"/>
          <w:lang w:val="uk-UA"/>
        </w:rPr>
      </w:pPr>
      <w:r w:rsidRPr="00497B6D">
        <w:rPr>
          <w:b/>
          <w:sz w:val="28"/>
          <w:szCs w:val="28"/>
          <w:lang w:val="uk-UA"/>
        </w:rPr>
        <w:t>28 (5,8%)</w:t>
      </w:r>
      <w:r w:rsidRPr="00497B6D">
        <w:rPr>
          <w:sz w:val="28"/>
          <w:szCs w:val="28"/>
          <w:lang w:val="uk-UA"/>
        </w:rPr>
        <w:t xml:space="preserve"> постанов скасовано шляхом закриття провадження у справі. </w:t>
      </w:r>
    </w:p>
    <w:p w:rsidR="003505B0" w:rsidRPr="00497B6D" w:rsidRDefault="003505B0" w:rsidP="00096D72">
      <w:pPr>
        <w:pStyle w:val="af"/>
        <w:spacing w:before="240" w:line="276" w:lineRule="auto"/>
        <w:ind w:firstLine="708"/>
        <w:jc w:val="both"/>
        <w:rPr>
          <w:rFonts w:ascii="Times New Roman" w:hAnsi="Times New Roman"/>
          <w:sz w:val="28"/>
          <w:szCs w:val="28"/>
        </w:rPr>
      </w:pPr>
      <w:r w:rsidRPr="00497B6D">
        <w:rPr>
          <w:rFonts w:ascii="Times New Roman" w:hAnsi="Times New Roman"/>
          <w:sz w:val="28"/>
          <w:szCs w:val="28"/>
        </w:rPr>
        <w:t xml:space="preserve">Структура переглянутих категорій адміністративних справ відображена на </w:t>
      </w:r>
      <w:r w:rsidRPr="00497B6D">
        <w:rPr>
          <w:rFonts w:ascii="Times New Roman" w:hAnsi="Times New Roman"/>
          <w:b/>
          <w:sz w:val="28"/>
          <w:szCs w:val="28"/>
        </w:rPr>
        <w:t xml:space="preserve">діаграмі </w:t>
      </w:r>
      <w:r w:rsidR="0053326D" w:rsidRPr="00497B6D">
        <w:rPr>
          <w:rFonts w:ascii="Times New Roman" w:hAnsi="Times New Roman"/>
          <w:b/>
          <w:sz w:val="28"/>
          <w:szCs w:val="28"/>
        </w:rPr>
        <w:t>4</w:t>
      </w:r>
      <w:r w:rsidRPr="00497B6D">
        <w:rPr>
          <w:rFonts w:ascii="Times New Roman" w:hAnsi="Times New Roman"/>
          <w:sz w:val="28"/>
          <w:szCs w:val="28"/>
        </w:rPr>
        <w:t>.</w:t>
      </w:r>
    </w:p>
    <w:p w:rsidR="003505B0" w:rsidRPr="00497B6D" w:rsidRDefault="003505B0" w:rsidP="0053326D">
      <w:pPr>
        <w:pStyle w:val="af"/>
        <w:spacing w:before="240" w:after="240" w:line="276" w:lineRule="auto"/>
        <w:ind w:firstLine="709"/>
        <w:jc w:val="both"/>
        <w:rPr>
          <w:rFonts w:ascii="Times New Roman" w:hAnsi="Times New Roman"/>
          <w:sz w:val="28"/>
          <w:szCs w:val="28"/>
        </w:rPr>
      </w:pPr>
      <w:r w:rsidRPr="00497B6D">
        <w:rPr>
          <w:rFonts w:ascii="Times New Roman" w:hAnsi="Times New Roman"/>
          <w:sz w:val="28"/>
          <w:szCs w:val="28"/>
        </w:rPr>
        <w:t>За звітний період Восьмим апеляційним адміністративним судом переглянуто</w:t>
      </w:r>
      <w:r w:rsidR="0053326D" w:rsidRPr="00497B6D">
        <w:rPr>
          <w:rFonts w:ascii="Times New Roman" w:hAnsi="Times New Roman"/>
          <w:sz w:val="28"/>
          <w:szCs w:val="28"/>
        </w:rPr>
        <w:t xml:space="preserve"> </w:t>
      </w:r>
      <w:r w:rsidR="0053326D" w:rsidRPr="00497B6D">
        <w:rPr>
          <w:rFonts w:ascii="Times New Roman" w:hAnsi="Times New Roman"/>
          <w:b/>
          <w:sz w:val="28"/>
          <w:szCs w:val="28"/>
        </w:rPr>
        <w:t>1534</w:t>
      </w:r>
      <w:r w:rsidRPr="00497B6D">
        <w:rPr>
          <w:rFonts w:ascii="Times New Roman" w:hAnsi="Times New Roman"/>
          <w:sz w:val="28"/>
          <w:szCs w:val="28"/>
        </w:rPr>
        <w:t xml:space="preserve"> рішень (постанов) суду, із них</w:t>
      </w:r>
      <w:r w:rsidR="0053326D" w:rsidRPr="00497B6D">
        <w:rPr>
          <w:rFonts w:ascii="Times New Roman" w:hAnsi="Times New Roman"/>
          <w:sz w:val="28"/>
          <w:szCs w:val="28"/>
        </w:rPr>
        <w:t>:</w:t>
      </w:r>
    </w:p>
    <w:p w:rsidR="003505B0" w:rsidRPr="00497B6D" w:rsidRDefault="003505B0" w:rsidP="0053326D">
      <w:pPr>
        <w:pStyle w:val="af"/>
        <w:numPr>
          <w:ilvl w:val="0"/>
          <w:numId w:val="11"/>
        </w:numPr>
        <w:spacing w:after="240"/>
        <w:jc w:val="both"/>
        <w:rPr>
          <w:rFonts w:ascii="Times New Roman" w:hAnsi="Times New Roman"/>
          <w:sz w:val="28"/>
          <w:szCs w:val="28"/>
        </w:rPr>
      </w:pPr>
      <w:r w:rsidRPr="00497B6D">
        <w:rPr>
          <w:rFonts w:ascii="Times New Roman" w:hAnsi="Times New Roman"/>
          <w:sz w:val="28"/>
          <w:szCs w:val="28"/>
        </w:rPr>
        <w:t>щодо виборчого процесу та референдуму</w:t>
      </w:r>
      <w:r w:rsidRPr="00497B6D">
        <w:rPr>
          <w:rFonts w:ascii="Times New Roman" w:hAnsi="Times New Roman"/>
          <w:b/>
          <w:sz w:val="28"/>
          <w:szCs w:val="28"/>
        </w:rPr>
        <w:t xml:space="preserve"> 3</w:t>
      </w:r>
      <w:r w:rsidRPr="00497B6D">
        <w:rPr>
          <w:rFonts w:ascii="Times New Roman" w:hAnsi="Times New Roman"/>
          <w:sz w:val="28"/>
          <w:szCs w:val="28"/>
        </w:rPr>
        <w:t xml:space="preserve"> справи або </w:t>
      </w:r>
      <w:r w:rsidRPr="00497B6D">
        <w:rPr>
          <w:rFonts w:ascii="Times New Roman" w:hAnsi="Times New Roman"/>
          <w:b/>
          <w:sz w:val="28"/>
          <w:szCs w:val="28"/>
        </w:rPr>
        <w:t>0,2%;</w:t>
      </w:r>
    </w:p>
    <w:p w:rsidR="003505B0" w:rsidRPr="00497B6D" w:rsidRDefault="003505B0" w:rsidP="0053326D">
      <w:pPr>
        <w:pStyle w:val="af"/>
        <w:numPr>
          <w:ilvl w:val="0"/>
          <w:numId w:val="11"/>
        </w:numPr>
        <w:spacing w:after="240"/>
        <w:jc w:val="both"/>
        <w:rPr>
          <w:rFonts w:ascii="Times New Roman" w:hAnsi="Times New Roman"/>
          <w:sz w:val="28"/>
          <w:szCs w:val="28"/>
        </w:rPr>
      </w:pPr>
      <w:r w:rsidRPr="00497B6D">
        <w:rPr>
          <w:rFonts w:ascii="Times New Roman" w:hAnsi="Times New Roman"/>
          <w:sz w:val="28"/>
          <w:szCs w:val="28"/>
        </w:rPr>
        <w:t xml:space="preserve">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 </w:t>
      </w:r>
      <w:r w:rsidRPr="00497B6D">
        <w:rPr>
          <w:rFonts w:ascii="Times New Roman" w:hAnsi="Times New Roman"/>
          <w:b/>
          <w:sz w:val="28"/>
          <w:szCs w:val="28"/>
        </w:rPr>
        <w:t>77</w:t>
      </w:r>
      <w:r w:rsidRPr="00497B6D">
        <w:rPr>
          <w:rFonts w:ascii="Times New Roman" w:hAnsi="Times New Roman"/>
          <w:sz w:val="28"/>
          <w:szCs w:val="28"/>
        </w:rPr>
        <w:t xml:space="preserve"> або </w:t>
      </w:r>
      <w:r w:rsidRPr="00497B6D">
        <w:rPr>
          <w:rFonts w:ascii="Times New Roman" w:hAnsi="Times New Roman"/>
          <w:b/>
          <w:sz w:val="28"/>
          <w:szCs w:val="28"/>
        </w:rPr>
        <w:t>5%</w:t>
      </w:r>
      <w:r w:rsidRPr="00497B6D">
        <w:rPr>
          <w:rFonts w:ascii="Times New Roman" w:hAnsi="Times New Roman"/>
          <w:sz w:val="28"/>
          <w:szCs w:val="28"/>
        </w:rPr>
        <w:t>;</w:t>
      </w:r>
    </w:p>
    <w:p w:rsidR="003505B0" w:rsidRPr="00497B6D" w:rsidRDefault="003505B0" w:rsidP="0053326D">
      <w:pPr>
        <w:pStyle w:val="af"/>
        <w:numPr>
          <w:ilvl w:val="0"/>
          <w:numId w:val="11"/>
        </w:numPr>
        <w:spacing w:after="240"/>
        <w:jc w:val="both"/>
        <w:rPr>
          <w:rFonts w:ascii="Times New Roman" w:hAnsi="Times New Roman"/>
          <w:sz w:val="28"/>
          <w:szCs w:val="28"/>
        </w:rPr>
      </w:pPr>
      <w:r w:rsidRPr="00497B6D">
        <w:rPr>
          <w:rFonts w:ascii="Times New Roman" w:hAnsi="Times New Roman"/>
          <w:sz w:val="28"/>
          <w:szCs w:val="28"/>
        </w:rPr>
        <w:t xml:space="preserve">з приводу забезпечення громадського порядку та безпеки, національної безпеки та оборони України </w:t>
      </w:r>
      <w:r w:rsidRPr="00497B6D">
        <w:rPr>
          <w:rFonts w:ascii="Times New Roman" w:hAnsi="Times New Roman"/>
          <w:b/>
          <w:sz w:val="28"/>
          <w:szCs w:val="28"/>
        </w:rPr>
        <w:t>229</w:t>
      </w:r>
      <w:r w:rsidRPr="00497B6D">
        <w:rPr>
          <w:rFonts w:ascii="Times New Roman" w:hAnsi="Times New Roman"/>
          <w:sz w:val="28"/>
          <w:szCs w:val="28"/>
        </w:rPr>
        <w:t xml:space="preserve">  або </w:t>
      </w:r>
      <w:r w:rsidRPr="00497B6D">
        <w:rPr>
          <w:rFonts w:ascii="Times New Roman" w:hAnsi="Times New Roman"/>
          <w:b/>
          <w:sz w:val="28"/>
          <w:szCs w:val="28"/>
        </w:rPr>
        <w:t>15</w:t>
      </w:r>
      <w:r w:rsidRPr="00497B6D">
        <w:rPr>
          <w:rFonts w:ascii="Times New Roman" w:hAnsi="Times New Roman"/>
          <w:sz w:val="28"/>
          <w:szCs w:val="28"/>
        </w:rPr>
        <w:t>%;</w:t>
      </w:r>
    </w:p>
    <w:p w:rsidR="003505B0" w:rsidRPr="00497B6D" w:rsidRDefault="003505B0" w:rsidP="0053326D">
      <w:pPr>
        <w:pStyle w:val="af"/>
        <w:numPr>
          <w:ilvl w:val="0"/>
          <w:numId w:val="11"/>
        </w:numPr>
        <w:spacing w:after="240"/>
        <w:jc w:val="both"/>
        <w:rPr>
          <w:rFonts w:ascii="Times New Roman" w:hAnsi="Times New Roman"/>
          <w:sz w:val="28"/>
          <w:szCs w:val="28"/>
        </w:rPr>
      </w:pPr>
      <w:r w:rsidRPr="00497B6D">
        <w:rPr>
          <w:rFonts w:ascii="Times New Roman" w:hAnsi="Times New Roman"/>
          <w:sz w:val="28"/>
          <w:szCs w:val="28"/>
        </w:rPr>
        <w:t xml:space="preserve">з приводу реалізації державної політики у сфері освіти, науки, культури та спорту </w:t>
      </w:r>
      <w:r w:rsidRPr="00497B6D">
        <w:rPr>
          <w:rFonts w:ascii="Times New Roman" w:hAnsi="Times New Roman"/>
          <w:b/>
          <w:sz w:val="28"/>
          <w:szCs w:val="28"/>
        </w:rPr>
        <w:t>5</w:t>
      </w:r>
      <w:r w:rsidRPr="00497B6D">
        <w:rPr>
          <w:rFonts w:ascii="Times New Roman" w:hAnsi="Times New Roman"/>
          <w:sz w:val="28"/>
          <w:szCs w:val="28"/>
        </w:rPr>
        <w:t xml:space="preserve">  або </w:t>
      </w:r>
      <w:r w:rsidRPr="00497B6D">
        <w:rPr>
          <w:rFonts w:ascii="Times New Roman" w:hAnsi="Times New Roman"/>
          <w:b/>
          <w:sz w:val="28"/>
          <w:szCs w:val="28"/>
        </w:rPr>
        <w:t>0,33</w:t>
      </w:r>
      <w:r w:rsidRPr="00497B6D">
        <w:rPr>
          <w:rFonts w:ascii="Times New Roman" w:hAnsi="Times New Roman"/>
          <w:sz w:val="28"/>
          <w:szCs w:val="28"/>
        </w:rPr>
        <w:t>%;</w:t>
      </w:r>
    </w:p>
    <w:p w:rsidR="003505B0" w:rsidRPr="00497B6D" w:rsidRDefault="003505B0" w:rsidP="0053326D">
      <w:pPr>
        <w:pStyle w:val="af"/>
        <w:numPr>
          <w:ilvl w:val="0"/>
          <w:numId w:val="11"/>
        </w:numPr>
        <w:spacing w:after="240"/>
        <w:jc w:val="both"/>
        <w:rPr>
          <w:rFonts w:ascii="Times New Roman" w:hAnsi="Times New Roman"/>
          <w:sz w:val="28"/>
          <w:szCs w:val="28"/>
        </w:rPr>
      </w:pPr>
      <w:r w:rsidRPr="00497B6D">
        <w:rPr>
          <w:rFonts w:ascii="Times New Roman" w:hAnsi="Times New Roman"/>
          <w:sz w:val="28"/>
          <w:szCs w:val="28"/>
        </w:rPr>
        <w:t xml:space="preserve">з приводу реалізації державної політики у сфері економіки </w:t>
      </w:r>
      <w:r w:rsidRPr="00497B6D">
        <w:rPr>
          <w:rFonts w:ascii="Times New Roman" w:hAnsi="Times New Roman"/>
          <w:b/>
          <w:sz w:val="28"/>
          <w:szCs w:val="28"/>
        </w:rPr>
        <w:t>183</w:t>
      </w:r>
      <w:r w:rsidRPr="00497B6D">
        <w:rPr>
          <w:rFonts w:ascii="Times New Roman" w:hAnsi="Times New Roman"/>
          <w:sz w:val="28"/>
          <w:szCs w:val="28"/>
        </w:rPr>
        <w:t xml:space="preserve"> або </w:t>
      </w:r>
      <w:r w:rsidRPr="00497B6D">
        <w:rPr>
          <w:rFonts w:ascii="Times New Roman" w:hAnsi="Times New Roman"/>
          <w:b/>
          <w:sz w:val="28"/>
          <w:szCs w:val="28"/>
        </w:rPr>
        <w:t>12</w:t>
      </w:r>
      <w:r w:rsidRPr="00497B6D">
        <w:rPr>
          <w:rFonts w:ascii="Times New Roman" w:hAnsi="Times New Roman"/>
          <w:sz w:val="28"/>
          <w:szCs w:val="28"/>
        </w:rPr>
        <w:t>%;</w:t>
      </w:r>
    </w:p>
    <w:p w:rsidR="003505B0" w:rsidRPr="00497B6D" w:rsidRDefault="003505B0" w:rsidP="0053326D">
      <w:pPr>
        <w:pStyle w:val="af"/>
        <w:numPr>
          <w:ilvl w:val="0"/>
          <w:numId w:val="11"/>
        </w:numPr>
        <w:spacing w:after="240"/>
        <w:jc w:val="both"/>
        <w:rPr>
          <w:rFonts w:ascii="Times New Roman" w:hAnsi="Times New Roman"/>
          <w:sz w:val="28"/>
          <w:szCs w:val="28"/>
        </w:rPr>
      </w:pPr>
      <w:r w:rsidRPr="00497B6D">
        <w:rPr>
          <w:rFonts w:ascii="Times New Roman" w:hAnsi="Times New Roman"/>
          <w:sz w:val="28"/>
          <w:szCs w:val="28"/>
        </w:rPr>
        <w:t xml:space="preserve">з приводу забезпечення сталого розвитку населених пунктів та землекористування </w:t>
      </w:r>
      <w:r w:rsidRPr="00497B6D">
        <w:rPr>
          <w:rFonts w:ascii="Times New Roman" w:hAnsi="Times New Roman"/>
          <w:b/>
          <w:sz w:val="28"/>
          <w:szCs w:val="28"/>
        </w:rPr>
        <w:t xml:space="preserve">158 </w:t>
      </w:r>
      <w:r w:rsidRPr="00497B6D">
        <w:rPr>
          <w:rFonts w:ascii="Times New Roman" w:hAnsi="Times New Roman"/>
          <w:sz w:val="28"/>
          <w:szCs w:val="28"/>
        </w:rPr>
        <w:t xml:space="preserve">або </w:t>
      </w:r>
      <w:r w:rsidRPr="00497B6D">
        <w:rPr>
          <w:rFonts w:ascii="Times New Roman" w:hAnsi="Times New Roman"/>
          <w:b/>
          <w:sz w:val="28"/>
          <w:szCs w:val="28"/>
        </w:rPr>
        <w:t>10,3</w:t>
      </w:r>
      <w:r w:rsidRPr="00497B6D">
        <w:rPr>
          <w:rFonts w:ascii="Times New Roman" w:hAnsi="Times New Roman"/>
          <w:sz w:val="28"/>
          <w:szCs w:val="28"/>
        </w:rPr>
        <w:t>%;</w:t>
      </w:r>
    </w:p>
    <w:p w:rsidR="003505B0" w:rsidRPr="00497B6D" w:rsidRDefault="003505B0" w:rsidP="0053326D">
      <w:pPr>
        <w:pStyle w:val="af"/>
        <w:numPr>
          <w:ilvl w:val="0"/>
          <w:numId w:val="11"/>
        </w:numPr>
        <w:spacing w:after="240"/>
        <w:jc w:val="both"/>
        <w:rPr>
          <w:rFonts w:ascii="Times New Roman" w:hAnsi="Times New Roman"/>
          <w:sz w:val="28"/>
          <w:szCs w:val="28"/>
        </w:rPr>
      </w:pPr>
      <w:r w:rsidRPr="00497B6D">
        <w:rPr>
          <w:rFonts w:ascii="Times New Roman" w:hAnsi="Times New Roman"/>
          <w:sz w:val="28"/>
          <w:szCs w:val="28"/>
        </w:rPr>
        <w:t xml:space="preserve">з приводу охорони навколишнього природного середовища </w:t>
      </w:r>
      <w:r w:rsidRPr="00497B6D">
        <w:rPr>
          <w:rFonts w:ascii="Times New Roman" w:hAnsi="Times New Roman"/>
          <w:b/>
          <w:sz w:val="28"/>
          <w:szCs w:val="28"/>
        </w:rPr>
        <w:t>4</w:t>
      </w:r>
      <w:r w:rsidRPr="00497B6D">
        <w:rPr>
          <w:rFonts w:ascii="Times New Roman" w:hAnsi="Times New Roman"/>
          <w:sz w:val="28"/>
          <w:szCs w:val="28"/>
        </w:rPr>
        <w:t xml:space="preserve"> або </w:t>
      </w:r>
      <w:r w:rsidRPr="00497B6D">
        <w:rPr>
          <w:rFonts w:ascii="Times New Roman" w:hAnsi="Times New Roman"/>
          <w:b/>
          <w:sz w:val="28"/>
          <w:szCs w:val="28"/>
        </w:rPr>
        <w:t>0,26</w:t>
      </w:r>
      <w:r w:rsidRPr="00497B6D">
        <w:rPr>
          <w:rFonts w:ascii="Times New Roman" w:hAnsi="Times New Roman"/>
          <w:sz w:val="28"/>
          <w:szCs w:val="28"/>
        </w:rPr>
        <w:t>%;</w:t>
      </w:r>
    </w:p>
    <w:p w:rsidR="003505B0" w:rsidRPr="00497B6D" w:rsidRDefault="003505B0" w:rsidP="0053326D">
      <w:pPr>
        <w:pStyle w:val="af"/>
        <w:numPr>
          <w:ilvl w:val="0"/>
          <w:numId w:val="11"/>
        </w:numPr>
        <w:spacing w:after="240"/>
        <w:jc w:val="both"/>
        <w:rPr>
          <w:rFonts w:ascii="Times New Roman" w:hAnsi="Times New Roman"/>
          <w:sz w:val="28"/>
          <w:szCs w:val="28"/>
        </w:rPr>
      </w:pPr>
      <w:r w:rsidRPr="00497B6D">
        <w:rPr>
          <w:rFonts w:ascii="Times New Roman" w:hAnsi="Times New Roman"/>
          <w:sz w:val="28"/>
          <w:szCs w:val="28"/>
        </w:rPr>
        <w:lastRenderedPageBreak/>
        <w:t xml:space="preserve">з приводу адміністрування податків, зборів, платежів, а також контролю за дотриманням вимог податкового законодавства  </w:t>
      </w:r>
      <w:r w:rsidRPr="00497B6D">
        <w:rPr>
          <w:rFonts w:ascii="Times New Roman" w:hAnsi="Times New Roman"/>
          <w:b/>
          <w:sz w:val="28"/>
          <w:szCs w:val="28"/>
        </w:rPr>
        <w:t xml:space="preserve">344 </w:t>
      </w:r>
      <w:r w:rsidRPr="00497B6D">
        <w:rPr>
          <w:rFonts w:ascii="Times New Roman" w:hAnsi="Times New Roman"/>
          <w:sz w:val="28"/>
          <w:szCs w:val="28"/>
        </w:rPr>
        <w:t xml:space="preserve">або </w:t>
      </w:r>
      <w:r w:rsidRPr="00497B6D">
        <w:rPr>
          <w:rFonts w:ascii="Times New Roman" w:hAnsi="Times New Roman"/>
          <w:b/>
          <w:sz w:val="28"/>
          <w:szCs w:val="28"/>
        </w:rPr>
        <w:t>22,4</w:t>
      </w:r>
      <w:r w:rsidRPr="00497B6D">
        <w:rPr>
          <w:rFonts w:ascii="Times New Roman" w:hAnsi="Times New Roman"/>
          <w:sz w:val="28"/>
          <w:szCs w:val="28"/>
        </w:rPr>
        <w:t>%;</w:t>
      </w:r>
    </w:p>
    <w:p w:rsidR="003505B0" w:rsidRPr="00497B6D" w:rsidRDefault="003505B0" w:rsidP="0053326D">
      <w:pPr>
        <w:pStyle w:val="af"/>
        <w:numPr>
          <w:ilvl w:val="0"/>
          <w:numId w:val="11"/>
        </w:numPr>
        <w:spacing w:after="240"/>
        <w:jc w:val="both"/>
        <w:rPr>
          <w:rFonts w:ascii="Times New Roman" w:hAnsi="Times New Roman"/>
          <w:sz w:val="28"/>
          <w:szCs w:val="28"/>
        </w:rPr>
      </w:pPr>
      <w:r w:rsidRPr="00497B6D">
        <w:rPr>
          <w:rFonts w:ascii="Times New Roman" w:hAnsi="Times New Roman"/>
          <w:sz w:val="28"/>
          <w:szCs w:val="28"/>
        </w:rPr>
        <w:t xml:space="preserve">з приводу реалізації публічної фінансової політики </w:t>
      </w:r>
      <w:r w:rsidRPr="00497B6D">
        <w:rPr>
          <w:rFonts w:ascii="Times New Roman" w:hAnsi="Times New Roman"/>
          <w:b/>
          <w:sz w:val="28"/>
          <w:szCs w:val="28"/>
        </w:rPr>
        <w:t>34</w:t>
      </w:r>
      <w:r w:rsidRPr="00497B6D">
        <w:rPr>
          <w:rFonts w:ascii="Times New Roman" w:hAnsi="Times New Roman"/>
          <w:sz w:val="28"/>
          <w:szCs w:val="28"/>
        </w:rPr>
        <w:t xml:space="preserve"> або </w:t>
      </w:r>
      <w:r w:rsidRPr="00497B6D">
        <w:rPr>
          <w:rFonts w:ascii="Times New Roman" w:hAnsi="Times New Roman"/>
          <w:b/>
          <w:sz w:val="28"/>
          <w:szCs w:val="28"/>
        </w:rPr>
        <w:t>2,21</w:t>
      </w:r>
      <w:r w:rsidRPr="00497B6D">
        <w:rPr>
          <w:rFonts w:ascii="Times New Roman" w:hAnsi="Times New Roman"/>
          <w:sz w:val="28"/>
          <w:szCs w:val="28"/>
        </w:rPr>
        <w:t>%;</w:t>
      </w:r>
    </w:p>
    <w:p w:rsidR="003505B0" w:rsidRPr="00497B6D" w:rsidRDefault="003505B0" w:rsidP="0053326D">
      <w:pPr>
        <w:pStyle w:val="af"/>
        <w:numPr>
          <w:ilvl w:val="0"/>
          <w:numId w:val="11"/>
        </w:numPr>
        <w:spacing w:after="240"/>
        <w:jc w:val="both"/>
        <w:rPr>
          <w:rFonts w:ascii="Times New Roman" w:hAnsi="Times New Roman"/>
          <w:sz w:val="28"/>
          <w:szCs w:val="28"/>
        </w:rPr>
      </w:pPr>
      <w:r w:rsidRPr="00497B6D">
        <w:rPr>
          <w:rFonts w:ascii="Times New Roman" w:hAnsi="Times New Roman"/>
          <w:sz w:val="28"/>
          <w:szCs w:val="28"/>
        </w:rPr>
        <w:t xml:space="preserve">з приводу реалізації публічної політики у сферах зайнятості населення та соціального захисту громадян та соціального захисту громадян у сфері публічної житлової політики </w:t>
      </w:r>
      <w:r w:rsidRPr="00497B6D">
        <w:rPr>
          <w:rFonts w:ascii="Times New Roman" w:hAnsi="Times New Roman"/>
          <w:b/>
          <w:sz w:val="28"/>
          <w:szCs w:val="28"/>
        </w:rPr>
        <w:t>315</w:t>
      </w:r>
      <w:r w:rsidRPr="00497B6D">
        <w:rPr>
          <w:rFonts w:ascii="Times New Roman" w:hAnsi="Times New Roman"/>
          <w:sz w:val="28"/>
          <w:szCs w:val="28"/>
        </w:rPr>
        <w:t xml:space="preserve"> або </w:t>
      </w:r>
      <w:r w:rsidRPr="00497B6D">
        <w:rPr>
          <w:rFonts w:ascii="Times New Roman" w:hAnsi="Times New Roman"/>
          <w:b/>
          <w:sz w:val="28"/>
          <w:szCs w:val="28"/>
        </w:rPr>
        <w:t>20,5</w:t>
      </w:r>
      <w:r w:rsidRPr="00497B6D">
        <w:rPr>
          <w:rFonts w:ascii="Times New Roman" w:hAnsi="Times New Roman"/>
          <w:sz w:val="28"/>
          <w:szCs w:val="28"/>
        </w:rPr>
        <w:t>%;</w:t>
      </w:r>
    </w:p>
    <w:p w:rsidR="003505B0" w:rsidRPr="00497B6D" w:rsidRDefault="003505B0" w:rsidP="0053326D">
      <w:pPr>
        <w:pStyle w:val="af"/>
        <w:numPr>
          <w:ilvl w:val="0"/>
          <w:numId w:val="11"/>
        </w:numPr>
        <w:spacing w:after="240"/>
        <w:jc w:val="both"/>
        <w:rPr>
          <w:rFonts w:ascii="Times New Roman" w:hAnsi="Times New Roman"/>
          <w:sz w:val="28"/>
          <w:szCs w:val="28"/>
        </w:rPr>
      </w:pPr>
      <w:r w:rsidRPr="00497B6D">
        <w:rPr>
          <w:rFonts w:ascii="Times New Roman" w:hAnsi="Times New Roman"/>
          <w:sz w:val="28"/>
          <w:szCs w:val="28"/>
        </w:rPr>
        <w:t xml:space="preserve">з приводу забезпечення юстиції </w:t>
      </w:r>
      <w:r w:rsidRPr="00497B6D">
        <w:rPr>
          <w:rFonts w:ascii="Times New Roman" w:hAnsi="Times New Roman"/>
          <w:b/>
          <w:sz w:val="28"/>
          <w:szCs w:val="28"/>
        </w:rPr>
        <w:t>65</w:t>
      </w:r>
      <w:r w:rsidRPr="00497B6D">
        <w:rPr>
          <w:rFonts w:ascii="Times New Roman" w:hAnsi="Times New Roman"/>
          <w:sz w:val="28"/>
          <w:szCs w:val="28"/>
        </w:rPr>
        <w:t xml:space="preserve"> або </w:t>
      </w:r>
      <w:r w:rsidRPr="00497B6D">
        <w:rPr>
          <w:rFonts w:ascii="Times New Roman" w:hAnsi="Times New Roman"/>
          <w:b/>
          <w:sz w:val="28"/>
          <w:szCs w:val="28"/>
        </w:rPr>
        <w:t>4,2</w:t>
      </w:r>
      <w:r w:rsidRPr="00497B6D">
        <w:rPr>
          <w:rFonts w:ascii="Times New Roman" w:hAnsi="Times New Roman"/>
          <w:sz w:val="28"/>
          <w:szCs w:val="28"/>
        </w:rPr>
        <w:t>%;</w:t>
      </w:r>
    </w:p>
    <w:p w:rsidR="000450D0" w:rsidRPr="00497B6D" w:rsidRDefault="003505B0" w:rsidP="0053326D">
      <w:pPr>
        <w:pStyle w:val="af"/>
        <w:numPr>
          <w:ilvl w:val="0"/>
          <w:numId w:val="11"/>
        </w:numPr>
        <w:spacing w:after="240"/>
        <w:jc w:val="both"/>
        <w:rPr>
          <w:rFonts w:ascii="Times New Roman" w:hAnsi="Times New Roman"/>
          <w:sz w:val="28"/>
          <w:szCs w:val="28"/>
        </w:rPr>
      </w:pPr>
      <w:r w:rsidRPr="00497B6D">
        <w:rPr>
          <w:rFonts w:ascii="Times New Roman" w:hAnsi="Times New Roman"/>
          <w:sz w:val="28"/>
          <w:szCs w:val="28"/>
        </w:rPr>
        <w:t xml:space="preserve">з відносин публічної служби </w:t>
      </w:r>
      <w:r w:rsidRPr="00497B6D">
        <w:rPr>
          <w:rFonts w:ascii="Times New Roman" w:hAnsi="Times New Roman"/>
          <w:b/>
          <w:sz w:val="28"/>
          <w:szCs w:val="28"/>
        </w:rPr>
        <w:t>117</w:t>
      </w:r>
      <w:r w:rsidRPr="00497B6D">
        <w:rPr>
          <w:rFonts w:ascii="Times New Roman" w:hAnsi="Times New Roman"/>
          <w:sz w:val="28"/>
          <w:szCs w:val="28"/>
        </w:rPr>
        <w:t xml:space="preserve"> або </w:t>
      </w:r>
      <w:r w:rsidRPr="00497B6D">
        <w:rPr>
          <w:rFonts w:ascii="Times New Roman" w:hAnsi="Times New Roman"/>
          <w:b/>
          <w:sz w:val="28"/>
          <w:szCs w:val="28"/>
        </w:rPr>
        <w:t>7,6</w:t>
      </w:r>
      <w:r w:rsidRPr="00497B6D">
        <w:rPr>
          <w:rFonts w:ascii="Times New Roman" w:hAnsi="Times New Roman"/>
          <w:sz w:val="28"/>
          <w:szCs w:val="28"/>
        </w:rPr>
        <w:t>%.</w:t>
      </w:r>
    </w:p>
    <w:p w:rsidR="003505B0" w:rsidRPr="00497B6D" w:rsidRDefault="003505B0" w:rsidP="0053326D">
      <w:pPr>
        <w:pStyle w:val="af"/>
        <w:spacing w:after="240"/>
        <w:ind w:firstLine="709"/>
        <w:jc w:val="right"/>
        <w:rPr>
          <w:rFonts w:ascii="Times New Roman" w:hAnsi="Times New Roman"/>
          <w:b/>
          <w:sz w:val="28"/>
          <w:szCs w:val="28"/>
        </w:rPr>
      </w:pPr>
      <w:r w:rsidRPr="00497B6D">
        <w:rPr>
          <w:rFonts w:ascii="Times New Roman" w:hAnsi="Times New Roman"/>
          <w:b/>
          <w:sz w:val="28"/>
          <w:szCs w:val="28"/>
        </w:rPr>
        <w:t xml:space="preserve">Діаграма </w:t>
      </w:r>
      <w:r w:rsidR="00755FC4" w:rsidRPr="00497B6D">
        <w:rPr>
          <w:rFonts w:ascii="Times New Roman" w:hAnsi="Times New Roman"/>
          <w:b/>
          <w:sz w:val="28"/>
          <w:szCs w:val="28"/>
        </w:rPr>
        <w:t>4</w:t>
      </w:r>
    </w:p>
    <w:p w:rsidR="003505B0" w:rsidRPr="00497B6D" w:rsidRDefault="003505B0" w:rsidP="000450D0">
      <w:pPr>
        <w:pStyle w:val="af"/>
        <w:ind w:firstLine="709"/>
        <w:jc w:val="center"/>
        <w:rPr>
          <w:rFonts w:ascii="Times New Roman" w:hAnsi="Times New Roman"/>
          <w:b/>
          <w:sz w:val="28"/>
          <w:szCs w:val="28"/>
        </w:rPr>
      </w:pPr>
      <w:r w:rsidRPr="00497B6D">
        <w:rPr>
          <w:rFonts w:ascii="Times New Roman" w:hAnsi="Times New Roman"/>
          <w:b/>
          <w:sz w:val="28"/>
          <w:szCs w:val="28"/>
        </w:rPr>
        <w:t xml:space="preserve">Структура переглянутих у 2018 році справ </w:t>
      </w:r>
    </w:p>
    <w:p w:rsidR="003505B0" w:rsidRPr="00497B6D" w:rsidRDefault="003505B0" w:rsidP="000450D0">
      <w:pPr>
        <w:pStyle w:val="af"/>
        <w:ind w:firstLine="709"/>
        <w:jc w:val="center"/>
        <w:rPr>
          <w:rFonts w:ascii="Times New Roman" w:hAnsi="Times New Roman"/>
          <w:b/>
          <w:sz w:val="28"/>
          <w:szCs w:val="28"/>
        </w:rPr>
      </w:pPr>
      <w:r w:rsidRPr="00497B6D">
        <w:rPr>
          <w:rFonts w:ascii="Times New Roman" w:hAnsi="Times New Roman"/>
          <w:b/>
          <w:sz w:val="28"/>
          <w:szCs w:val="28"/>
        </w:rPr>
        <w:t>на постанови судів першої інстанції за їх категоріями</w:t>
      </w:r>
    </w:p>
    <w:p w:rsidR="000450D0" w:rsidRPr="00497B6D" w:rsidRDefault="000450D0" w:rsidP="000450D0">
      <w:pPr>
        <w:pStyle w:val="af"/>
        <w:ind w:firstLine="709"/>
        <w:jc w:val="center"/>
        <w:rPr>
          <w:rFonts w:ascii="Times New Roman" w:hAnsi="Times New Roman"/>
          <w:b/>
          <w:sz w:val="28"/>
          <w:szCs w:val="28"/>
        </w:rPr>
      </w:pPr>
    </w:p>
    <w:p w:rsidR="003F67E9" w:rsidRPr="00497B6D" w:rsidRDefault="003505B0" w:rsidP="003F67E9">
      <w:pPr>
        <w:pStyle w:val="af"/>
        <w:spacing w:line="276" w:lineRule="auto"/>
        <w:ind w:firstLine="709"/>
        <w:jc w:val="both"/>
        <w:rPr>
          <w:rFonts w:ascii="Times New Roman" w:hAnsi="Times New Roman"/>
          <w:sz w:val="28"/>
          <w:szCs w:val="28"/>
        </w:rPr>
      </w:pPr>
      <w:r w:rsidRPr="00497B6D">
        <w:rPr>
          <w:rFonts w:ascii="Times New Roman" w:hAnsi="Times New Roman"/>
          <w:b/>
          <w:noProof/>
          <w:sz w:val="28"/>
          <w:szCs w:val="28"/>
          <w:lang w:eastAsia="ru-RU"/>
        </w:rPr>
        <w:drawing>
          <wp:inline distT="0" distB="0" distL="0" distR="0">
            <wp:extent cx="5470525" cy="5648325"/>
            <wp:effectExtent l="19050" t="0" r="15875"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505B0" w:rsidRPr="00497B6D" w:rsidRDefault="003505B0" w:rsidP="003F67E9">
      <w:pPr>
        <w:pStyle w:val="af"/>
        <w:spacing w:line="276" w:lineRule="auto"/>
        <w:ind w:firstLine="709"/>
        <w:jc w:val="both"/>
        <w:rPr>
          <w:rFonts w:ascii="Times New Roman" w:hAnsi="Times New Roman"/>
          <w:sz w:val="28"/>
          <w:szCs w:val="28"/>
        </w:rPr>
      </w:pPr>
      <w:r w:rsidRPr="00497B6D">
        <w:rPr>
          <w:rFonts w:ascii="Times New Roman" w:hAnsi="Times New Roman"/>
          <w:sz w:val="28"/>
          <w:szCs w:val="28"/>
        </w:rPr>
        <w:lastRenderedPageBreak/>
        <w:t>Найбільший відсоток скасованих по відношенню до переглянутих постанов судів першої інстанції у справах зі спорів:</w:t>
      </w:r>
    </w:p>
    <w:p w:rsidR="003505B0" w:rsidRPr="00497B6D" w:rsidRDefault="003505B0" w:rsidP="003F67E9">
      <w:pPr>
        <w:pStyle w:val="af"/>
        <w:spacing w:before="240"/>
        <w:ind w:firstLine="709"/>
        <w:jc w:val="both"/>
        <w:rPr>
          <w:rFonts w:ascii="Times New Roman" w:hAnsi="Times New Roman"/>
          <w:sz w:val="28"/>
          <w:szCs w:val="28"/>
        </w:rPr>
      </w:pPr>
      <w:r w:rsidRPr="00497B6D">
        <w:rPr>
          <w:rFonts w:ascii="Times New Roman" w:hAnsi="Times New Roman"/>
          <w:sz w:val="28"/>
          <w:szCs w:val="28"/>
        </w:rPr>
        <w:t xml:space="preserve">- з приводу забезпечення громадського порядку та безпеки, національної безпеки та оборони України </w:t>
      </w:r>
      <w:r w:rsidRPr="00497B6D">
        <w:rPr>
          <w:rFonts w:ascii="Times New Roman" w:hAnsi="Times New Roman"/>
          <w:b/>
          <w:sz w:val="28"/>
          <w:szCs w:val="28"/>
        </w:rPr>
        <w:t>102</w:t>
      </w:r>
      <w:r w:rsidRPr="00497B6D">
        <w:rPr>
          <w:rFonts w:ascii="Times New Roman" w:hAnsi="Times New Roman"/>
          <w:sz w:val="28"/>
          <w:szCs w:val="28"/>
        </w:rPr>
        <w:t xml:space="preserve"> або </w:t>
      </w:r>
      <w:r w:rsidRPr="00497B6D">
        <w:rPr>
          <w:rFonts w:ascii="Times New Roman" w:hAnsi="Times New Roman"/>
          <w:b/>
          <w:sz w:val="28"/>
          <w:szCs w:val="28"/>
        </w:rPr>
        <w:t>44,5</w:t>
      </w:r>
      <w:r w:rsidRPr="00497B6D">
        <w:rPr>
          <w:rFonts w:ascii="Times New Roman" w:hAnsi="Times New Roman"/>
          <w:sz w:val="28"/>
          <w:szCs w:val="28"/>
        </w:rPr>
        <w:t>% ( із 229 справ);</w:t>
      </w:r>
    </w:p>
    <w:p w:rsidR="003505B0" w:rsidRPr="00497B6D" w:rsidRDefault="003505B0" w:rsidP="003F67E9">
      <w:pPr>
        <w:pStyle w:val="af"/>
        <w:spacing w:before="240"/>
        <w:ind w:firstLine="708"/>
        <w:jc w:val="both"/>
        <w:rPr>
          <w:rFonts w:ascii="Times New Roman" w:hAnsi="Times New Roman"/>
          <w:sz w:val="28"/>
          <w:szCs w:val="28"/>
        </w:rPr>
      </w:pPr>
      <w:r w:rsidRPr="00497B6D">
        <w:rPr>
          <w:rFonts w:ascii="Times New Roman" w:hAnsi="Times New Roman"/>
          <w:sz w:val="28"/>
          <w:szCs w:val="28"/>
        </w:rPr>
        <w:t xml:space="preserve">-  з приводу реалізації публічної політики у сферах зайнятості населення та соціального захисту громадян та соціального захисту громадян у сфері публічної житлової політики </w:t>
      </w:r>
      <w:r w:rsidRPr="00497B6D">
        <w:rPr>
          <w:rFonts w:ascii="Times New Roman" w:hAnsi="Times New Roman"/>
          <w:b/>
          <w:sz w:val="28"/>
          <w:szCs w:val="28"/>
        </w:rPr>
        <w:t xml:space="preserve">91 </w:t>
      </w:r>
      <w:r w:rsidRPr="00497B6D">
        <w:rPr>
          <w:rFonts w:ascii="Times New Roman" w:hAnsi="Times New Roman"/>
          <w:sz w:val="28"/>
          <w:szCs w:val="28"/>
        </w:rPr>
        <w:t xml:space="preserve">або </w:t>
      </w:r>
      <w:r w:rsidRPr="00497B6D">
        <w:rPr>
          <w:rFonts w:ascii="Times New Roman" w:hAnsi="Times New Roman"/>
          <w:b/>
          <w:sz w:val="28"/>
          <w:szCs w:val="28"/>
        </w:rPr>
        <w:t>29%</w:t>
      </w:r>
      <w:r w:rsidRPr="00497B6D">
        <w:rPr>
          <w:rFonts w:ascii="Times New Roman" w:hAnsi="Times New Roman"/>
          <w:sz w:val="28"/>
          <w:szCs w:val="28"/>
        </w:rPr>
        <w:t xml:space="preserve"> (із 315 справ);</w:t>
      </w:r>
    </w:p>
    <w:p w:rsidR="003505B0" w:rsidRPr="00497B6D" w:rsidRDefault="003505B0" w:rsidP="003F67E9">
      <w:pPr>
        <w:pStyle w:val="af"/>
        <w:spacing w:before="240"/>
        <w:ind w:firstLine="709"/>
        <w:jc w:val="both"/>
        <w:rPr>
          <w:rFonts w:ascii="Times New Roman" w:hAnsi="Times New Roman"/>
          <w:sz w:val="28"/>
          <w:szCs w:val="28"/>
        </w:rPr>
      </w:pPr>
      <w:r w:rsidRPr="00497B6D">
        <w:rPr>
          <w:rFonts w:ascii="Times New Roman" w:hAnsi="Times New Roman"/>
          <w:sz w:val="28"/>
          <w:szCs w:val="28"/>
        </w:rPr>
        <w:t xml:space="preserve"> - з приводу адміністрування податків, зборів, платежів, а також контролю за дотриманням вимог податкового законодавства  </w:t>
      </w:r>
      <w:r w:rsidRPr="00497B6D">
        <w:rPr>
          <w:rFonts w:ascii="Times New Roman" w:hAnsi="Times New Roman"/>
          <w:b/>
          <w:sz w:val="28"/>
          <w:szCs w:val="28"/>
        </w:rPr>
        <w:t>73</w:t>
      </w:r>
      <w:r w:rsidRPr="00497B6D">
        <w:rPr>
          <w:rFonts w:ascii="Times New Roman" w:hAnsi="Times New Roman"/>
          <w:sz w:val="28"/>
          <w:szCs w:val="28"/>
        </w:rPr>
        <w:t xml:space="preserve"> або </w:t>
      </w:r>
      <w:r w:rsidRPr="00497B6D">
        <w:rPr>
          <w:rFonts w:ascii="Times New Roman" w:hAnsi="Times New Roman"/>
          <w:b/>
          <w:sz w:val="28"/>
          <w:szCs w:val="28"/>
        </w:rPr>
        <w:t xml:space="preserve">21,2%   </w:t>
      </w:r>
      <w:r w:rsidRPr="00497B6D">
        <w:rPr>
          <w:rFonts w:ascii="Times New Roman" w:hAnsi="Times New Roman"/>
          <w:sz w:val="28"/>
          <w:szCs w:val="28"/>
        </w:rPr>
        <w:t xml:space="preserve"> ( із 344 справ);</w:t>
      </w:r>
    </w:p>
    <w:p w:rsidR="003505B0" w:rsidRPr="00497B6D" w:rsidRDefault="003505B0" w:rsidP="003F67E9">
      <w:pPr>
        <w:pStyle w:val="af"/>
        <w:spacing w:before="240"/>
        <w:ind w:firstLine="709"/>
        <w:jc w:val="both"/>
        <w:rPr>
          <w:rFonts w:ascii="Times New Roman" w:hAnsi="Times New Roman"/>
          <w:sz w:val="28"/>
          <w:szCs w:val="28"/>
        </w:rPr>
      </w:pPr>
      <w:r w:rsidRPr="00497B6D">
        <w:rPr>
          <w:rFonts w:ascii="Times New Roman" w:hAnsi="Times New Roman"/>
          <w:sz w:val="28"/>
          <w:szCs w:val="28"/>
        </w:rPr>
        <w:t xml:space="preserve">- з приводу реалізації державної політики у сфері економіки </w:t>
      </w:r>
      <w:r w:rsidRPr="00497B6D">
        <w:rPr>
          <w:rFonts w:ascii="Times New Roman" w:hAnsi="Times New Roman"/>
          <w:b/>
          <w:sz w:val="28"/>
          <w:szCs w:val="28"/>
        </w:rPr>
        <w:t>66</w:t>
      </w:r>
      <w:r w:rsidRPr="00497B6D">
        <w:rPr>
          <w:rFonts w:ascii="Times New Roman" w:hAnsi="Times New Roman"/>
          <w:sz w:val="28"/>
          <w:szCs w:val="28"/>
        </w:rPr>
        <w:t xml:space="preserve"> або  </w:t>
      </w:r>
      <w:r w:rsidRPr="00497B6D">
        <w:rPr>
          <w:rFonts w:ascii="Times New Roman" w:hAnsi="Times New Roman"/>
          <w:b/>
          <w:sz w:val="28"/>
          <w:szCs w:val="28"/>
        </w:rPr>
        <w:t>36,1%</w:t>
      </w:r>
      <w:r w:rsidR="00096D72" w:rsidRPr="00497B6D">
        <w:rPr>
          <w:rFonts w:ascii="Times New Roman" w:hAnsi="Times New Roman"/>
          <w:sz w:val="28"/>
          <w:szCs w:val="28"/>
        </w:rPr>
        <w:t xml:space="preserve"> (і</w:t>
      </w:r>
      <w:r w:rsidRPr="00497B6D">
        <w:rPr>
          <w:rFonts w:ascii="Times New Roman" w:hAnsi="Times New Roman"/>
          <w:sz w:val="28"/>
          <w:szCs w:val="28"/>
        </w:rPr>
        <w:t>з 183 справ);</w:t>
      </w:r>
    </w:p>
    <w:p w:rsidR="003505B0" w:rsidRPr="00497B6D" w:rsidRDefault="003505B0" w:rsidP="003F67E9">
      <w:pPr>
        <w:pStyle w:val="af"/>
        <w:spacing w:before="240"/>
        <w:ind w:firstLine="709"/>
        <w:jc w:val="both"/>
        <w:rPr>
          <w:rFonts w:ascii="Times New Roman" w:hAnsi="Times New Roman"/>
          <w:sz w:val="28"/>
          <w:szCs w:val="28"/>
        </w:rPr>
      </w:pPr>
      <w:r w:rsidRPr="00497B6D">
        <w:rPr>
          <w:rFonts w:ascii="Times New Roman" w:hAnsi="Times New Roman"/>
          <w:sz w:val="28"/>
          <w:szCs w:val="28"/>
        </w:rPr>
        <w:t xml:space="preserve">- з приводу забезпечення сталого розвитку населених пунктів та землекористування </w:t>
      </w:r>
      <w:r w:rsidRPr="00497B6D">
        <w:rPr>
          <w:rFonts w:ascii="Times New Roman" w:hAnsi="Times New Roman"/>
          <w:b/>
          <w:sz w:val="28"/>
          <w:szCs w:val="28"/>
        </w:rPr>
        <w:t>61</w:t>
      </w:r>
      <w:r w:rsidRPr="00497B6D">
        <w:rPr>
          <w:rFonts w:ascii="Times New Roman" w:hAnsi="Times New Roman"/>
          <w:sz w:val="28"/>
          <w:szCs w:val="28"/>
        </w:rPr>
        <w:t xml:space="preserve"> або </w:t>
      </w:r>
      <w:r w:rsidRPr="00497B6D">
        <w:rPr>
          <w:rFonts w:ascii="Times New Roman" w:hAnsi="Times New Roman"/>
          <w:b/>
          <w:sz w:val="28"/>
          <w:szCs w:val="28"/>
        </w:rPr>
        <w:t>38,6%</w:t>
      </w:r>
      <w:r w:rsidRPr="00497B6D">
        <w:rPr>
          <w:rFonts w:ascii="Times New Roman" w:hAnsi="Times New Roman"/>
          <w:sz w:val="28"/>
          <w:szCs w:val="28"/>
        </w:rPr>
        <w:t xml:space="preserve"> ( із 158 справ).</w:t>
      </w:r>
    </w:p>
    <w:p w:rsidR="00096D72" w:rsidRPr="00497B6D" w:rsidRDefault="003505B0" w:rsidP="003F67E9">
      <w:pPr>
        <w:pStyle w:val="af"/>
        <w:spacing w:before="240" w:line="276" w:lineRule="auto"/>
        <w:ind w:firstLine="709"/>
        <w:jc w:val="both"/>
        <w:rPr>
          <w:rFonts w:ascii="Times New Roman" w:hAnsi="Times New Roman"/>
          <w:sz w:val="28"/>
          <w:szCs w:val="28"/>
        </w:rPr>
      </w:pPr>
      <w:r w:rsidRPr="00497B6D">
        <w:rPr>
          <w:rFonts w:ascii="Times New Roman" w:hAnsi="Times New Roman"/>
          <w:sz w:val="28"/>
          <w:szCs w:val="28"/>
        </w:rPr>
        <w:t>За да</w:t>
      </w:r>
      <w:r w:rsidR="00096D72" w:rsidRPr="00497B6D">
        <w:rPr>
          <w:rFonts w:ascii="Times New Roman" w:hAnsi="Times New Roman"/>
          <w:sz w:val="28"/>
          <w:szCs w:val="28"/>
        </w:rPr>
        <w:t xml:space="preserve">ними звіту форми </w:t>
      </w:r>
      <w:r w:rsidRPr="00497B6D">
        <w:rPr>
          <w:rFonts w:ascii="Times New Roman" w:hAnsi="Times New Roman"/>
          <w:sz w:val="28"/>
          <w:szCs w:val="28"/>
        </w:rPr>
        <w:t xml:space="preserve">2-А найбільшу кількість переглянутих постанов судів першої інстанції у звітному періоді складають постанови </w:t>
      </w:r>
      <w:r w:rsidR="00096D72" w:rsidRPr="00497B6D">
        <w:rPr>
          <w:rFonts w:ascii="Times New Roman" w:hAnsi="Times New Roman"/>
          <w:sz w:val="28"/>
          <w:szCs w:val="28"/>
        </w:rPr>
        <w:t xml:space="preserve">що, </w:t>
      </w:r>
      <w:r w:rsidRPr="00497B6D">
        <w:rPr>
          <w:rFonts w:ascii="Times New Roman" w:hAnsi="Times New Roman"/>
          <w:sz w:val="28"/>
          <w:szCs w:val="28"/>
        </w:rPr>
        <w:t>залиш</w:t>
      </w:r>
      <w:r w:rsidR="00096D72" w:rsidRPr="00497B6D">
        <w:rPr>
          <w:rFonts w:ascii="Times New Roman" w:hAnsi="Times New Roman"/>
          <w:sz w:val="28"/>
          <w:szCs w:val="28"/>
        </w:rPr>
        <w:t>ені без змін  - 1031 або 67,2 %, де найбільша кількість справ, це спори:</w:t>
      </w:r>
    </w:p>
    <w:p w:rsidR="00096D72" w:rsidRPr="00497B6D" w:rsidRDefault="003505B0" w:rsidP="00096D72">
      <w:pPr>
        <w:pStyle w:val="af"/>
        <w:numPr>
          <w:ilvl w:val="0"/>
          <w:numId w:val="11"/>
        </w:numPr>
        <w:spacing w:before="240"/>
        <w:jc w:val="both"/>
        <w:rPr>
          <w:rFonts w:ascii="Times New Roman" w:hAnsi="Times New Roman"/>
          <w:sz w:val="28"/>
          <w:szCs w:val="28"/>
        </w:rPr>
      </w:pPr>
      <w:r w:rsidRPr="00497B6D">
        <w:rPr>
          <w:rFonts w:ascii="Times New Roman" w:hAnsi="Times New Roman"/>
          <w:sz w:val="28"/>
          <w:szCs w:val="28"/>
        </w:rPr>
        <w:t xml:space="preserve">з приводу забезпечення громадського порядку та безпеки, національної безпеки та оборони України </w:t>
      </w:r>
      <w:r w:rsidRPr="00497B6D">
        <w:rPr>
          <w:rFonts w:ascii="Times New Roman" w:hAnsi="Times New Roman"/>
          <w:b/>
          <w:sz w:val="28"/>
          <w:szCs w:val="28"/>
        </w:rPr>
        <w:t>54,1%</w:t>
      </w:r>
      <w:r w:rsidRPr="00497B6D">
        <w:rPr>
          <w:rFonts w:ascii="Times New Roman" w:hAnsi="Times New Roman"/>
          <w:sz w:val="28"/>
          <w:szCs w:val="28"/>
        </w:rPr>
        <w:t xml:space="preserve">; </w:t>
      </w:r>
    </w:p>
    <w:p w:rsidR="00096D72" w:rsidRPr="00497B6D" w:rsidRDefault="003505B0" w:rsidP="00096D72">
      <w:pPr>
        <w:pStyle w:val="af"/>
        <w:numPr>
          <w:ilvl w:val="0"/>
          <w:numId w:val="11"/>
        </w:numPr>
        <w:spacing w:before="240"/>
        <w:jc w:val="both"/>
        <w:rPr>
          <w:rFonts w:ascii="Times New Roman" w:hAnsi="Times New Roman"/>
          <w:sz w:val="28"/>
          <w:szCs w:val="28"/>
        </w:rPr>
      </w:pPr>
      <w:r w:rsidRPr="00497B6D">
        <w:rPr>
          <w:rFonts w:ascii="Times New Roman" w:hAnsi="Times New Roman"/>
          <w:sz w:val="28"/>
          <w:szCs w:val="28"/>
        </w:rPr>
        <w:t xml:space="preserve">з приводу реалізації державної політики у сфері економіки </w:t>
      </w:r>
      <w:r w:rsidRPr="00497B6D">
        <w:rPr>
          <w:rFonts w:ascii="Times New Roman" w:hAnsi="Times New Roman"/>
          <w:b/>
          <w:sz w:val="28"/>
          <w:szCs w:val="28"/>
        </w:rPr>
        <w:t>61,2%</w:t>
      </w:r>
      <w:r w:rsidRPr="00497B6D">
        <w:rPr>
          <w:rFonts w:ascii="Times New Roman" w:hAnsi="Times New Roman"/>
          <w:sz w:val="28"/>
          <w:szCs w:val="28"/>
        </w:rPr>
        <w:t xml:space="preserve">; </w:t>
      </w:r>
    </w:p>
    <w:p w:rsidR="00096D72" w:rsidRPr="00497B6D" w:rsidRDefault="003505B0" w:rsidP="00096D72">
      <w:pPr>
        <w:pStyle w:val="af"/>
        <w:numPr>
          <w:ilvl w:val="0"/>
          <w:numId w:val="11"/>
        </w:numPr>
        <w:spacing w:before="240"/>
        <w:jc w:val="both"/>
        <w:rPr>
          <w:rFonts w:ascii="Times New Roman" w:hAnsi="Times New Roman"/>
          <w:sz w:val="28"/>
          <w:szCs w:val="28"/>
        </w:rPr>
      </w:pPr>
      <w:r w:rsidRPr="00497B6D">
        <w:rPr>
          <w:rFonts w:ascii="Times New Roman" w:hAnsi="Times New Roman"/>
          <w:sz w:val="28"/>
          <w:szCs w:val="28"/>
        </w:rPr>
        <w:t xml:space="preserve">з приводу адміністрування податків, зборів, платежів, а також контролю за дотриманням вимог податкового законодавства </w:t>
      </w:r>
      <w:r w:rsidRPr="00497B6D">
        <w:rPr>
          <w:rFonts w:ascii="Times New Roman" w:hAnsi="Times New Roman"/>
          <w:b/>
          <w:sz w:val="28"/>
          <w:szCs w:val="28"/>
        </w:rPr>
        <w:t>78%</w:t>
      </w:r>
      <w:r w:rsidRPr="00497B6D">
        <w:rPr>
          <w:rFonts w:ascii="Times New Roman" w:hAnsi="Times New Roman"/>
          <w:sz w:val="28"/>
          <w:szCs w:val="28"/>
        </w:rPr>
        <w:t xml:space="preserve">;  </w:t>
      </w:r>
    </w:p>
    <w:p w:rsidR="00096D72" w:rsidRPr="00497B6D" w:rsidRDefault="003505B0" w:rsidP="00096D72">
      <w:pPr>
        <w:pStyle w:val="af"/>
        <w:numPr>
          <w:ilvl w:val="0"/>
          <w:numId w:val="11"/>
        </w:numPr>
        <w:spacing w:before="240"/>
        <w:jc w:val="both"/>
        <w:rPr>
          <w:rFonts w:ascii="Times New Roman" w:hAnsi="Times New Roman"/>
          <w:sz w:val="28"/>
          <w:szCs w:val="28"/>
        </w:rPr>
      </w:pPr>
      <w:r w:rsidRPr="00497B6D">
        <w:rPr>
          <w:rFonts w:ascii="Times New Roman" w:hAnsi="Times New Roman"/>
          <w:sz w:val="28"/>
          <w:szCs w:val="28"/>
        </w:rPr>
        <w:t xml:space="preserve">з приводу реалізації публічної політики у сферах зайнятості населення та соціального захисту громадян та соціального захисту громадян у сфері публічної житлової політики </w:t>
      </w:r>
      <w:r w:rsidRPr="00497B6D">
        <w:rPr>
          <w:rFonts w:ascii="Times New Roman" w:hAnsi="Times New Roman"/>
          <w:b/>
          <w:sz w:val="28"/>
          <w:szCs w:val="28"/>
        </w:rPr>
        <w:t>69,8%</w:t>
      </w:r>
      <w:r w:rsidRPr="00497B6D">
        <w:rPr>
          <w:rFonts w:ascii="Times New Roman" w:hAnsi="Times New Roman"/>
          <w:sz w:val="28"/>
          <w:szCs w:val="28"/>
        </w:rPr>
        <w:t xml:space="preserve">; </w:t>
      </w:r>
    </w:p>
    <w:p w:rsidR="00096D72" w:rsidRPr="00497B6D" w:rsidRDefault="003505B0" w:rsidP="00096D72">
      <w:pPr>
        <w:pStyle w:val="af"/>
        <w:numPr>
          <w:ilvl w:val="0"/>
          <w:numId w:val="11"/>
        </w:numPr>
        <w:spacing w:before="240"/>
        <w:jc w:val="both"/>
        <w:rPr>
          <w:rFonts w:ascii="Times New Roman" w:hAnsi="Times New Roman"/>
          <w:sz w:val="28"/>
          <w:szCs w:val="28"/>
        </w:rPr>
      </w:pPr>
      <w:r w:rsidRPr="00497B6D">
        <w:rPr>
          <w:rFonts w:ascii="Times New Roman" w:hAnsi="Times New Roman"/>
          <w:sz w:val="28"/>
          <w:szCs w:val="28"/>
        </w:rPr>
        <w:t xml:space="preserve">з відносин публічної служби </w:t>
      </w:r>
      <w:r w:rsidRPr="00497B6D">
        <w:rPr>
          <w:rFonts w:ascii="Times New Roman" w:hAnsi="Times New Roman"/>
          <w:b/>
          <w:sz w:val="28"/>
          <w:szCs w:val="28"/>
        </w:rPr>
        <w:t>81,2%</w:t>
      </w:r>
      <w:r w:rsidRPr="00497B6D">
        <w:rPr>
          <w:rFonts w:ascii="Times New Roman" w:hAnsi="Times New Roman"/>
          <w:sz w:val="28"/>
          <w:szCs w:val="28"/>
        </w:rPr>
        <w:t xml:space="preserve">; </w:t>
      </w:r>
    </w:p>
    <w:p w:rsidR="003F67E9" w:rsidRPr="00497B6D" w:rsidRDefault="003505B0" w:rsidP="00096D72">
      <w:pPr>
        <w:pStyle w:val="af"/>
        <w:numPr>
          <w:ilvl w:val="0"/>
          <w:numId w:val="11"/>
        </w:numPr>
        <w:spacing w:before="240"/>
        <w:jc w:val="both"/>
        <w:rPr>
          <w:rFonts w:ascii="Times New Roman" w:hAnsi="Times New Roman"/>
          <w:sz w:val="28"/>
          <w:szCs w:val="28"/>
        </w:rPr>
      </w:pPr>
      <w:r w:rsidRPr="00497B6D">
        <w:rPr>
          <w:rFonts w:ascii="Times New Roman" w:hAnsi="Times New Roman"/>
          <w:sz w:val="28"/>
          <w:szCs w:val="28"/>
        </w:rPr>
        <w:t xml:space="preserve">з приводу забезпечення юстиції </w:t>
      </w:r>
      <w:r w:rsidRPr="00497B6D">
        <w:rPr>
          <w:rFonts w:ascii="Times New Roman" w:hAnsi="Times New Roman"/>
          <w:b/>
          <w:sz w:val="28"/>
          <w:szCs w:val="28"/>
        </w:rPr>
        <w:t>69,2%</w:t>
      </w:r>
      <w:r w:rsidRPr="00497B6D">
        <w:rPr>
          <w:rFonts w:ascii="Times New Roman" w:hAnsi="Times New Roman"/>
          <w:sz w:val="28"/>
          <w:szCs w:val="28"/>
        </w:rPr>
        <w:t xml:space="preserve">; </w:t>
      </w:r>
    </w:p>
    <w:p w:rsidR="003F67E9" w:rsidRPr="00497B6D" w:rsidRDefault="003505B0" w:rsidP="00096D72">
      <w:pPr>
        <w:pStyle w:val="af"/>
        <w:numPr>
          <w:ilvl w:val="0"/>
          <w:numId w:val="11"/>
        </w:numPr>
        <w:spacing w:before="240"/>
        <w:jc w:val="both"/>
        <w:rPr>
          <w:rFonts w:ascii="Times New Roman" w:hAnsi="Times New Roman"/>
          <w:sz w:val="28"/>
          <w:szCs w:val="28"/>
        </w:rPr>
      </w:pPr>
      <w:r w:rsidRPr="00497B6D">
        <w:rPr>
          <w:rFonts w:ascii="Times New Roman" w:hAnsi="Times New Roman"/>
          <w:sz w:val="28"/>
          <w:szCs w:val="28"/>
        </w:rPr>
        <w:t xml:space="preserve">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 </w:t>
      </w:r>
      <w:r w:rsidRPr="00497B6D">
        <w:rPr>
          <w:rFonts w:ascii="Times New Roman" w:hAnsi="Times New Roman"/>
          <w:b/>
          <w:sz w:val="28"/>
          <w:szCs w:val="28"/>
        </w:rPr>
        <w:t>57,1</w:t>
      </w:r>
      <w:r w:rsidRPr="00497B6D">
        <w:rPr>
          <w:rFonts w:ascii="Times New Roman" w:hAnsi="Times New Roman"/>
          <w:sz w:val="28"/>
          <w:szCs w:val="28"/>
        </w:rPr>
        <w:t xml:space="preserve">%; </w:t>
      </w:r>
    </w:p>
    <w:p w:rsidR="003505B0" w:rsidRPr="00497B6D" w:rsidRDefault="003505B0" w:rsidP="00096D72">
      <w:pPr>
        <w:pStyle w:val="af"/>
        <w:numPr>
          <w:ilvl w:val="0"/>
          <w:numId w:val="11"/>
        </w:numPr>
        <w:spacing w:before="240"/>
        <w:jc w:val="both"/>
        <w:rPr>
          <w:rFonts w:ascii="Times New Roman" w:hAnsi="Times New Roman"/>
          <w:sz w:val="28"/>
          <w:szCs w:val="28"/>
        </w:rPr>
      </w:pPr>
      <w:r w:rsidRPr="00497B6D">
        <w:rPr>
          <w:rFonts w:ascii="Times New Roman" w:hAnsi="Times New Roman"/>
          <w:sz w:val="28"/>
          <w:szCs w:val="28"/>
        </w:rPr>
        <w:t xml:space="preserve">з приводу реалізації публічної фінансової політики </w:t>
      </w:r>
      <w:r w:rsidRPr="00497B6D">
        <w:rPr>
          <w:rFonts w:ascii="Times New Roman" w:hAnsi="Times New Roman"/>
          <w:b/>
          <w:sz w:val="28"/>
          <w:szCs w:val="28"/>
        </w:rPr>
        <w:t>70,6%.</w:t>
      </w:r>
    </w:p>
    <w:p w:rsidR="003F67E9" w:rsidRPr="00497B6D" w:rsidRDefault="003F67E9" w:rsidP="003F67E9">
      <w:pPr>
        <w:pStyle w:val="af"/>
        <w:spacing w:before="240"/>
        <w:jc w:val="both"/>
        <w:rPr>
          <w:rFonts w:ascii="Times New Roman" w:hAnsi="Times New Roman"/>
          <w:b/>
          <w:sz w:val="28"/>
          <w:szCs w:val="28"/>
        </w:rPr>
      </w:pPr>
    </w:p>
    <w:p w:rsidR="003F67E9" w:rsidRPr="00497B6D" w:rsidRDefault="003F67E9" w:rsidP="003F67E9">
      <w:pPr>
        <w:pStyle w:val="af"/>
        <w:spacing w:before="240"/>
        <w:jc w:val="both"/>
        <w:rPr>
          <w:rFonts w:ascii="Times New Roman" w:hAnsi="Times New Roman"/>
          <w:sz w:val="28"/>
          <w:szCs w:val="28"/>
        </w:rPr>
      </w:pPr>
    </w:p>
    <w:p w:rsidR="00D22F30" w:rsidRPr="00497B6D" w:rsidRDefault="00D22F30" w:rsidP="000450D0">
      <w:pPr>
        <w:pStyle w:val="a5"/>
        <w:numPr>
          <w:ilvl w:val="1"/>
          <w:numId w:val="7"/>
        </w:numPr>
        <w:spacing w:before="240"/>
      </w:pPr>
      <w:r w:rsidRPr="00497B6D">
        <w:lastRenderedPageBreak/>
        <w:t>Апеляційний перегляд ухвал суду першої інстанції.</w:t>
      </w:r>
    </w:p>
    <w:p w:rsidR="00D22F30" w:rsidRPr="00497B6D" w:rsidRDefault="00D22F30" w:rsidP="000450D0">
      <w:pPr>
        <w:pStyle w:val="a5"/>
        <w:spacing w:before="240" w:line="276" w:lineRule="auto"/>
        <w:ind w:firstLine="567"/>
        <w:jc w:val="both"/>
        <w:rPr>
          <w:b w:val="0"/>
        </w:rPr>
      </w:pPr>
      <w:r w:rsidRPr="00497B6D">
        <w:rPr>
          <w:b w:val="0"/>
        </w:rPr>
        <w:t xml:space="preserve">Щодо справ за апеляційними скаргами на ухвали судів першої інстанції, то на розгляді у Восьмому апеляційному адміністративному суді у звітному періоді перебувало </w:t>
      </w:r>
      <w:r w:rsidRPr="00497B6D">
        <w:t>722</w:t>
      </w:r>
      <w:r w:rsidRPr="00497B6D">
        <w:rPr>
          <w:b w:val="0"/>
        </w:rPr>
        <w:t xml:space="preserve"> апеляційні скарги, які надійшли у цьому ж звітному періоді, що становило </w:t>
      </w:r>
      <w:r w:rsidRPr="00497B6D">
        <w:t>15,6%</w:t>
      </w:r>
      <w:r w:rsidRPr="00497B6D">
        <w:rPr>
          <w:b w:val="0"/>
        </w:rPr>
        <w:t xml:space="preserve"> загальної кількості апеляційних скарг, що перебували на розгляді у звітному періоді (4629), з них по </w:t>
      </w:r>
      <w:r w:rsidRPr="00497B6D">
        <w:t>18</w:t>
      </w:r>
      <w:r w:rsidRPr="00497B6D">
        <w:rPr>
          <w:b w:val="0"/>
        </w:rPr>
        <w:t xml:space="preserve"> апеляційних скаргах відмовлено у відкритті провадження, а це </w:t>
      </w:r>
      <w:r w:rsidRPr="00497B6D">
        <w:t>2,5%</w:t>
      </w:r>
      <w:r w:rsidRPr="00497B6D">
        <w:rPr>
          <w:b w:val="0"/>
        </w:rPr>
        <w:t xml:space="preserve">, та повернуто </w:t>
      </w:r>
      <w:r w:rsidRPr="00497B6D">
        <w:t>219</w:t>
      </w:r>
      <w:r w:rsidRPr="00497B6D">
        <w:rPr>
          <w:b w:val="0"/>
        </w:rPr>
        <w:t xml:space="preserve"> апеляційних скарг, тобто </w:t>
      </w:r>
      <w:r w:rsidRPr="00497B6D">
        <w:t>30,3%</w:t>
      </w:r>
      <w:r w:rsidRPr="00497B6D">
        <w:rPr>
          <w:b w:val="0"/>
        </w:rPr>
        <w:t xml:space="preserve">. З 219 повернутих апеляційних скарг по </w:t>
      </w:r>
      <w:r w:rsidRPr="00497B6D">
        <w:t>3</w:t>
      </w:r>
      <w:r w:rsidRPr="00497B6D">
        <w:rPr>
          <w:b w:val="0"/>
        </w:rPr>
        <w:t xml:space="preserve"> – у зв’язку з відкликанням таких.</w:t>
      </w:r>
    </w:p>
    <w:p w:rsidR="00D22F30" w:rsidRPr="00497B6D" w:rsidRDefault="00D22F30" w:rsidP="000450D0">
      <w:pPr>
        <w:pStyle w:val="a5"/>
        <w:spacing w:before="240" w:line="276" w:lineRule="auto"/>
        <w:ind w:firstLine="567"/>
        <w:jc w:val="both"/>
        <w:rPr>
          <w:b w:val="0"/>
        </w:rPr>
      </w:pPr>
      <w:r w:rsidRPr="00497B6D">
        <w:rPr>
          <w:b w:val="0"/>
        </w:rPr>
        <w:t>Апеляційні скарги були подані на: ухвали про повернення позовної заяви – 225 (31,2%); ухвали про відмову у відкритті провадження у справі – 38 (5,3%); ухвали про закриття провадження у справі – 48 (6,6%); ухвали про залишення позовної заяви без розгляду – 92 (12,7%); інші ухвали – 319 (44,2%).</w:t>
      </w:r>
    </w:p>
    <w:p w:rsidR="00D22F30" w:rsidRPr="00497B6D" w:rsidRDefault="00D22F30" w:rsidP="000450D0">
      <w:pPr>
        <w:pStyle w:val="a5"/>
        <w:spacing w:before="240" w:line="276" w:lineRule="auto"/>
        <w:ind w:firstLine="567"/>
        <w:jc w:val="both"/>
        <w:rPr>
          <w:b w:val="0"/>
        </w:rPr>
      </w:pPr>
      <w:r w:rsidRPr="00497B6D">
        <w:rPr>
          <w:b w:val="0"/>
        </w:rPr>
        <w:t xml:space="preserve">Закінчено апеляційні провадження за </w:t>
      </w:r>
      <w:r w:rsidRPr="00497B6D">
        <w:t>280</w:t>
      </w:r>
      <w:r w:rsidRPr="00497B6D">
        <w:rPr>
          <w:b w:val="0"/>
        </w:rPr>
        <w:t xml:space="preserve"> апеляційними скаргами, що становить </w:t>
      </w:r>
      <w:r w:rsidRPr="00497B6D">
        <w:t>6,0%</w:t>
      </w:r>
      <w:r w:rsidRPr="00497B6D">
        <w:rPr>
          <w:b w:val="0"/>
        </w:rPr>
        <w:t xml:space="preserve"> загальної кількості апеляційних скарг, що перебували на розгляді у звітному періоді та </w:t>
      </w:r>
      <w:r w:rsidRPr="00497B6D">
        <w:t>38,8%</w:t>
      </w:r>
      <w:r w:rsidRPr="00497B6D">
        <w:rPr>
          <w:b w:val="0"/>
        </w:rPr>
        <w:t xml:space="preserve"> загальної кількості апеляційних скарг на ухвали суду першої інстанції, що перебували на розгляді у звітному періоді, у тому числі задоволено 120 (42,9%) апеляційних скарг, закрито апеляційне провадження по 5 (1,8%) апеляційних скаргах, з них у зв’язку з прийняттям відмови від апеляційної скарги по 2, із порушенням строків, передбачених КАС України по 23 (8,2%) апеляційних скаргах.</w:t>
      </w:r>
    </w:p>
    <w:p w:rsidR="00D22F30" w:rsidRPr="00497B6D" w:rsidRDefault="00755FC4" w:rsidP="000450D0">
      <w:pPr>
        <w:pStyle w:val="a5"/>
        <w:spacing w:before="240" w:line="276" w:lineRule="auto"/>
        <w:ind w:firstLine="567"/>
        <w:jc w:val="right"/>
      </w:pPr>
      <w:r w:rsidRPr="00497B6D">
        <w:t>Діаграма 5</w:t>
      </w:r>
    </w:p>
    <w:p w:rsidR="000450D0" w:rsidRPr="00497B6D" w:rsidRDefault="00D22F30" w:rsidP="000450D0">
      <w:pPr>
        <w:pStyle w:val="a5"/>
        <w:spacing w:line="276" w:lineRule="auto"/>
      </w:pPr>
      <w:r w:rsidRPr="00497B6D">
        <w:t xml:space="preserve">Структура закінчених апеляційних проваджень </w:t>
      </w:r>
    </w:p>
    <w:p w:rsidR="000450D0" w:rsidRPr="00497B6D" w:rsidRDefault="00D22F30" w:rsidP="000450D0">
      <w:pPr>
        <w:pStyle w:val="a5"/>
        <w:spacing w:line="276" w:lineRule="auto"/>
      </w:pPr>
      <w:r w:rsidRPr="00497B6D">
        <w:t xml:space="preserve">за апеляційними скаргами </w:t>
      </w:r>
    </w:p>
    <w:p w:rsidR="00D22F30" w:rsidRPr="00497B6D" w:rsidRDefault="00D22F30" w:rsidP="000450D0">
      <w:pPr>
        <w:pStyle w:val="a5"/>
        <w:spacing w:line="276" w:lineRule="auto"/>
      </w:pPr>
      <w:r w:rsidRPr="00497B6D">
        <w:t>на ухвали судів першої інстанції (за їх різновидами)</w:t>
      </w:r>
    </w:p>
    <w:p w:rsidR="00D22F30" w:rsidRPr="00497B6D" w:rsidRDefault="00D22F30" w:rsidP="000450D0">
      <w:pPr>
        <w:pStyle w:val="a5"/>
        <w:spacing w:line="276" w:lineRule="auto"/>
        <w:rPr>
          <w:b w:val="0"/>
          <w:sz w:val="24"/>
          <w:szCs w:val="24"/>
        </w:rPr>
      </w:pPr>
    </w:p>
    <w:p w:rsidR="00D22F30" w:rsidRPr="00497B6D" w:rsidRDefault="00D22F30" w:rsidP="000450D0">
      <w:pPr>
        <w:pStyle w:val="af"/>
        <w:spacing w:before="240" w:line="276" w:lineRule="auto"/>
        <w:jc w:val="center"/>
        <w:rPr>
          <w:rFonts w:ascii="Times New Roman" w:hAnsi="Times New Roman"/>
          <w:b/>
          <w:sz w:val="28"/>
          <w:szCs w:val="28"/>
        </w:rPr>
      </w:pPr>
      <w:r w:rsidRPr="00497B6D">
        <w:rPr>
          <w:rFonts w:ascii="Times New Roman" w:hAnsi="Times New Roman"/>
          <w:b/>
          <w:noProof/>
          <w:sz w:val="28"/>
          <w:szCs w:val="28"/>
          <w:lang w:eastAsia="ru-RU"/>
        </w:rPr>
        <w:drawing>
          <wp:inline distT="0" distB="0" distL="0" distR="0">
            <wp:extent cx="5486400" cy="2238375"/>
            <wp:effectExtent l="19050" t="0" r="19050" b="0"/>
            <wp:docPr id="10" name="Ді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22F30" w:rsidRPr="00497B6D" w:rsidRDefault="00D22F30" w:rsidP="000450D0">
      <w:pPr>
        <w:pStyle w:val="a5"/>
        <w:spacing w:before="240" w:line="276" w:lineRule="auto"/>
        <w:jc w:val="both"/>
        <w:rPr>
          <w:b w:val="0"/>
        </w:rPr>
      </w:pPr>
    </w:p>
    <w:p w:rsidR="00D22F30" w:rsidRPr="00497B6D" w:rsidRDefault="00D22F30" w:rsidP="000450D0">
      <w:pPr>
        <w:pStyle w:val="a5"/>
        <w:spacing w:before="240" w:line="276" w:lineRule="auto"/>
        <w:ind w:firstLine="567"/>
        <w:jc w:val="both"/>
        <w:rPr>
          <w:b w:val="0"/>
        </w:rPr>
      </w:pPr>
      <w:r w:rsidRPr="00497B6D">
        <w:rPr>
          <w:b w:val="0"/>
        </w:rPr>
        <w:t xml:space="preserve">Нерозглянутими на кінець звітного періоду залишилося </w:t>
      </w:r>
      <w:r w:rsidRPr="00497B6D">
        <w:t>205</w:t>
      </w:r>
      <w:r w:rsidRPr="00497B6D">
        <w:rPr>
          <w:b w:val="0"/>
        </w:rPr>
        <w:t xml:space="preserve"> апеляційних скарг, тобто </w:t>
      </w:r>
      <w:r w:rsidRPr="00497B6D">
        <w:t>4,4%</w:t>
      </w:r>
      <w:r w:rsidRPr="00497B6D">
        <w:rPr>
          <w:b w:val="0"/>
        </w:rPr>
        <w:t xml:space="preserve"> загальної кількості апеляційних скарг, що перебували на розгляді у звітному періоді та </w:t>
      </w:r>
      <w:r w:rsidRPr="00497B6D">
        <w:t>28,4%</w:t>
      </w:r>
      <w:r w:rsidRPr="00497B6D">
        <w:rPr>
          <w:b w:val="0"/>
        </w:rPr>
        <w:t xml:space="preserve"> загальної кількості апеляційних скарг на ухвали суду першої інстанції, що перебували на розгляді у звітному періоді.</w:t>
      </w:r>
    </w:p>
    <w:p w:rsidR="00D22F30" w:rsidRPr="00497B6D" w:rsidRDefault="00D22F30" w:rsidP="000450D0">
      <w:pPr>
        <w:pStyle w:val="a5"/>
        <w:spacing w:before="240" w:line="276" w:lineRule="auto"/>
        <w:ind w:firstLine="567"/>
        <w:jc w:val="both"/>
        <w:rPr>
          <w:b w:val="0"/>
        </w:rPr>
      </w:pPr>
      <w:r w:rsidRPr="00497B6D">
        <w:rPr>
          <w:b w:val="0"/>
        </w:rPr>
        <w:t xml:space="preserve">У структурі закінчених у звітному періоді 4629 апеляційних проваджень загальна кількість переглянутих ухвал судів першої інстанції становила </w:t>
      </w:r>
      <w:r w:rsidRPr="00497B6D">
        <w:t>275</w:t>
      </w:r>
      <w:r w:rsidRPr="00497B6D">
        <w:rPr>
          <w:b w:val="0"/>
        </w:rPr>
        <w:t xml:space="preserve">, з них без змін залишено </w:t>
      </w:r>
      <w:r w:rsidRPr="00497B6D">
        <w:t>155</w:t>
      </w:r>
      <w:r w:rsidRPr="00497B6D">
        <w:rPr>
          <w:b w:val="0"/>
        </w:rPr>
        <w:t xml:space="preserve"> (</w:t>
      </w:r>
      <w:r w:rsidRPr="00497B6D">
        <w:t>56,4%</w:t>
      </w:r>
      <w:r w:rsidRPr="00497B6D">
        <w:rPr>
          <w:b w:val="0"/>
        </w:rPr>
        <w:t xml:space="preserve">) ухвал, змінено </w:t>
      </w:r>
      <w:r w:rsidRPr="00497B6D">
        <w:t>2</w:t>
      </w:r>
      <w:r w:rsidRPr="00497B6D">
        <w:rPr>
          <w:b w:val="0"/>
        </w:rPr>
        <w:t xml:space="preserve"> (</w:t>
      </w:r>
      <w:r w:rsidRPr="00497B6D">
        <w:t>0,7%</w:t>
      </w:r>
      <w:r w:rsidRPr="00497B6D">
        <w:rPr>
          <w:b w:val="0"/>
        </w:rPr>
        <w:t xml:space="preserve">) ухвали та скасовано </w:t>
      </w:r>
      <w:r w:rsidRPr="00497B6D">
        <w:t>118</w:t>
      </w:r>
      <w:r w:rsidRPr="00497B6D">
        <w:rPr>
          <w:b w:val="0"/>
        </w:rPr>
        <w:t xml:space="preserve"> (</w:t>
      </w:r>
      <w:r w:rsidRPr="00497B6D">
        <w:t>42,9%</w:t>
      </w:r>
      <w:r w:rsidRPr="00497B6D">
        <w:rPr>
          <w:b w:val="0"/>
        </w:rPr>
        <w:t xml:space="preserve">) ухвал. З числа скасованих ухвал судів першої інстанції направлено справу для продовження розгляду (у разі скасування ухвали, яка перешкоджає подальшому провадженню у справі) у </w:t>
      </w:r>
      <w:r w:rsidRPr="00497B6D">
        <w:t>93</w:t>
      </w:r>
      <w:r w:rsidRPr="00497B6D">
        <w:rPr>
          <w:b w:val="0"/>
        </w:rPr>
        <w:t xml:space="preserve"> випадках та постановлено нову ухвалу у </w:t>
      </w:r>
      <w:r w:rsidRPr="00497B6D">
        <w:t>25</w:t>
      </w:r>
      <w:r w:rsidRPr="00497B6D">
        <w:rPr>
          <w:b w:val="0"/>
        </w:rPr>
        <w:t xml:space="preserve"> випадках, що становить </w:t>
      </w:r>
      <w:r w:rsidRPr="00497B6D">
        <w:t>78,8%</w:t>
      </w:r>
      <w:r w:rsidRPr="00497B6D">
        <w:rPr>
          <w:b w:val="0"/>
        </w:rPr>
        <w:t xml:space="preserve"> та </w:t>
      </w:r>
      <w:r w:rsidRPr="00497B6D">
        <w:t>21,2%</w:t>
      </w:r>
      <w:r w:rsidRPr="00497B6D">
        <w:rPr>
          <w:b w:val="0"/>
        </w:rPr>
        <w:t xml:space="preserve"> скасованих ухвал відповідно.</w:t>
      </w:r>
    </w:p>
    <w:p w:rsidR="00D22F30" w:rsidRPr="00497B6D" w:rsidRDefault="00D22F30" w:rsidP="000450D0">
      <w:pPr>
        <w:pStyle w:val="a5"/>
        <w:spacing w:before="240" w:line="276" w:lineRule="auto"/>
        <w:jc w:val="both"/>
        <w:rPr>
          <w:b w:val="0"/>
        </w:rPr>
      </w:pPr>
    </w:p>
    <w:p w:rsidR="00D22F30" w:rsidRPr="00497B6D" w:rsidRDefault="00D22F30" w:rsidP="000450D0">
      <w:pPr>
        <w:pStyle w:val="a5"/>
        <w:spacing w:before="240" w:line="276" w:lineRule="auto"/>
        <w:jc w:val="right"/>
        <w:rPr>
          <w:b w:val="0"/>
        </w:rPr>
      </w:pPr>
      <w:r w:rsidRPr="00497B6D">
        <w:rPr>
          <w:b w:val="0"/>
        </w:rPr>
        <w:t xml:space="preserve">Таблиця </w:t>
      </w:r>
      <w:r w:rsidR="00755FC4" w:rsidRPr="00497B6D">
        <w:rPr>
          <w:b w:val="0"/>
        </w:rPr>
        <w:t>2</w:t>
      </w:r>
    </w:p>
    <w:p w:rsidR="00D22F30" w:rsidRPr="00497B6D" w:rsidRDefault="00D22F30" w:rsidP="000450D0">
      <w:pPr>
        <w:pStyle w:val="a5"/>
        <w:spacing w:line="276" w:lineRule="auto"/>
      </w:pPr>
      <w:r w:rsidRPr="00497B6D">
        <w:t xml:space="preserve">Результати перегляду ухвал судів першої інстанції </w:t>
      </w:r>
    </w:p>
    <w:p w:rsidR="00D22F30" w:rsidRPr="00497B6D" w:rsidRDefault="00D22F30" w:rsidP="000450D0">
      <w:pPr>
        <w:pStyle w:val="a5"/>
        <w:spacing w:line="276" w:lineRule="auto"/>
      </w:pPr>
      <w:r w:rsidRPr="00497B6D">
        <w:t>в порядку апеляційного провадження</w:t>
      </w:r>
    </w:p>
    <w:p w:rsidR="00D22F30" w:rsidRPr="00497B6D" w:rsidRDefault="00D22F30" w:rsidP="000450D0">
      <w:pPr>
        <w:pStyle w:val="a5"/>
        <w:spacing w:line="276" w:lineRule="auto"/>
        <w:jc w:val="left"/>
        <w:rPr>
          <w:b w:val="0"/>
        </w:rPr>
      </w:pPr>
    </w:p>
    <w:tbl>
      <w:tblPr>
        <w:tblStyle w:val="af3"/>
        <w:tblW w:w="0" w:type="auto"/>
        <w:tblLook w:val="04A0"/>
      </w:tblPr>
      <w:tblGrid>
        <w:gridCol w:w="2445"/>
        <w:gridCol w:w="1219"/>
        <w:gridCol w:w="1219"/>
        <w:gridCol w:w="1219"/>
        <w:gridCol w:w="1219"/>
        <w:gridCol w:w="1219"/>
        <w:gridCol w:w="1219"/>
      </w:tblGrid>
      <w:tr w:rsidR="00D22F30" w:rsidRPr="00497B6D" w:rsidTr="00B90E50">
        <w:tc>
          <w:tcPr>
            <w:tcW w:w="2445" w:type="dxa"/>
            <w:vMerge w:val="restart"/>
            <w:vAlign w:val="center"/>
          </w:tcPr>
          <w:p w:rsidR="00D22F30" w:rsidRPr="00497B6D" w:rsidRDefault="00D22F30" w:rsidP="000450D0">
            <w:pPr>
              <w:pStyle w:val="a5"/>
              <w:spacing w:before="240" w:line="276" w:lineRule="auto"/>
              <w:ind w:left="-142" w:right="-51" w:firstLine="142"/>
              <w:rPr>
                <w:b w:val="0"/>
                <w:sz w:val="18"/>
                <w:szCs w:val="18"/>
              </w:rPr>
            </w:pPr>
            <w:r w:rsidRPr="00497B6D">
              <w:rPr>
                <w:b w:val="0"/>
                <w:sz w:val="18"/>
                <w:szCs w:val="18"/>
              </w:rPr>
              <w:t>Види ухвал за змістом</w:t>
            </w:r>
          </w:p>
        </w:tc>
        <w:tc>
          <w:tcPr>
            <w:tcW w:w="1219" w:type="dxa"/>
            <w:vMerge w:val="restart"/>
            <w:vAlign w:val="center"/>
          </w:tcPr>
          <w:p w:rsidR="00D22F30" w:rsidRPr="00497B6D" w:rsidRDefault="00D22F30" w:rsidP="000450D0">
            <w:pPr>
              <w:pStyle w:val="a5"/>
              <w:spacing w:before="240" w:line="276" w:lineRule="auto"/>
              <w:ind w:left="-85" w:right="-46"/>
              <w:rPr>
                <w:b w:val="0"/>
                <w:sz w:val="18"/>
                <w:szCs w:val="18"/>
              </w:rPr>
            </w:pPr>
            <w:r w:rsidRPr="00497B6D">
              <w:rPr>
                <w:b w:val="0"/>
                <w:sz w:val="18"/>
                <w:szCs w:val="18"/>
              </w:rPr>
              <w:t xml:space="preserve">Загальна кількість переглянутих ухвал суду </w:t>
            </w:r>
            <w:r w:rsidRPr="00497B6D">
              <w:rPr>
                <w:b w:val="0"/>
                <w:sz w:val="16"/>
                <w:szCs w:val="16"/>
              </w:rPr>
              <w:t>(сума стовбців 3, 4, 5)</w:t>
            </w:r>
          </w:p>
        </w:tc>
        <w:tc>
          <w:tcPr>
            <w:tcW w:w="1219" w:type="dxa"/>
            <w:vMerge w:val="restart"/>
            <w:vAlign w:val="center"/>
          </w:tcPr>
          <w:p w:rsidR="00D22F30" w:rsidRPr="00497B6D" w:rsidRDefault="00D22F30" w:rsidP="000450D0">
            <w:pPr>
              <w:pStyle w:val="a5"/>
              <w:spacing w:before="240" w:line="276" w:lineRule="auto"/>
              <w:ind w:left="-154" w:right="-120"/>
              <w:rPr>
                <w:b w:val="0"/>
                <w:sz w:val="18"/>
                <w:szCs w:val="18"/>
              </w:rPr>
            </w:pPr>
            <w:r w:rsidRPr="00497B6D">
              <w:rPr>
                <w:b w:val="0"/>
                <w:sz w:val="18"/>
                <w:szCs w:val="18"/>
              </w:rPr>
              <w:t>Ухвалу суду залишено без змін</w:t>
            </w:r>
          </w:p>
        </w:tc>
        <w:tc>
          <w:tcPr>
            <w:tcW w:w="1219" w:type="dxa"/>
            <w:vMerge w:val="restart"/>
            <w:vAlign w:val="center"/>
          </w:tcPr>
          <w:p w:rsidR="00D22F30" w:rsidRPr="00497B6D" w:rsidRDefault="00D22F30" w:rsidP="000450D0">
            <w:pPr>
              <w:pStyle w:val="a5"/>
              <w:spacing w:before="240" w:line="276" w:lineRule="auto"/>
              <w:ind w:left="-93" w:right="-139"/>
              <w:rPr>
                <w:b w:val="0"/>
                <w:sz w:val="18"/>
                <w:szCs w:val="18"/>
              </w:rPr>
            </w:pPr>
            <w:r w:rsidRPr="00497B6D">
              <w:rPr>
                <w:b w:val="0"/>
                <w:sz w:val="18"/>
                <w:szCs w:val="18"/>
              </w:rPr>
              <w:t>Ухвалу суду змінено</w:t>
            </w:r>
          </w:p>
        </w:tc>
        <w:tc>
          <w:tcPr>
            <w:tcW w:w="1219" w:type="dxa"/>
            <w:vMerge w:val="restart"/>
            <w:vAlign w:val="center"/>
          </w:tcPr>
          <w:p w:rsidR="00D22F30" w:rsidRPr="00497B6D" w:rsidRDefault="00D22F30" w:rsidP="000450D0">
            <w:pPr>
              <w:pStyle w:val="a5"/>
              <w:spacing w:before="240" w:line="276" w:lineRule="auto"/>
              <w:ind w:left="-86" w:right="-176"/>
              <w:rPr>
                <w:b w:val="0"/>
                <w:sz w:val="18"/>
                <w:szCs w:val="18"/>
              </w:rPr>
            </w:pPr>
            <w:r w:rsidRPr="00497B6D">
              <w:rPr>
                <w:b w:val="0"/>
                <w:sz w:val="18"/>
                <w:szCs w:val="18"/>
              </w:rPr>
              <w:t>Ухвалу суду скасовано (усього)</w:t>
            </w:r>
          </w:p>
        </w:tc>
        <w:tc>
          <w:tcPr>
            <w:tcW w:w="1219" w:type="dxa"/>
            <w:gridSpan w:val="2"/>
            <w:vAlign w:val="center"/>
          </w:tcPr>
          <w:p w:rsidR="00D22F30" w:rsidRPr="00497B6D" w:rsidRDefault="00D22F30" w:rsidP="000450D0">
            <w:pPr>
              <w:pStyle w:val="a5"/>
              <w:spacing w:before="240" w:line="276" w:lineRule="auto"/>
              <w:rPr>
                <w:b w:val="0"/>
                <w:sz w:val="18"/>
                <w:szCs w:val="18"/>
              </w:rPr>
            </w:pPr>
            <w:r w:rsidRPr="00497B6D">
              <w:rPr>
                <w:b w:val="0"/>
                <w:sz w:val="18"/>
                <w:szCs w:val="18"/>
              </w:rPr>
              <w:t>у тому числі:</w:t>
            </w:r>
          </w:p>
        </w:tc>
      </w:tr>
      <w:tr w:rsidR="00D22F30" w:rsidRPr="00497B6D" w:rsidTr="00B90E50">
        <w:tc>
          <w:tcPr>
            <w:tcW w:w="2445" w:type="dxa"/>
            <w:vMerge/>
          </w:tcPr>
          <w:p w:rsidR="00D22F30" w:rsidRPr="00497B6D" w:rsidRDefault="00D22F30" w:rsidP="000450D0">
            <w:pPr>
              <w:pStyle w:val="a5"/>
              <w:spacing w:before="240" w:line="276" w:lineRule="auto"/>
              <w:jc w:val="both"/>
              <w:rPr>
                <w:b w:val="0"/>
                <w:sz w:val="18"/>
                <w:szCs w:val="18"/>
              </w:rPr>
            </w:pPr>
          </w:p>
        </w:tc>
        <w:tc>
          <w:tcPr>
            <w:tcW w:w="1219" w:type="dxa"/>
            <w:vMerge/>
          </w:tcPr>
          <w:p w:rsidR="00D22F30" w:rsidRPr="00497B6D" w:rsidRDefault="00D22F30" w:rsidP="000450D0">
            <w:pPr>
              <w:pStyle w:val="a5"/>
              <w:spacing w:before="240" w:line="276" w:lineRule="auto"/>
              <w:jc w:val="both"/>
              <w:rPr>
                <w:b w:val="0"/>
                <w:sz w:val="18"/>
                <w:szCs w:val="18"/>
              </w:rPr>
            </w:pPr>
          </w:p>
        </w:tc>
        <w:tc>
          <w:tcPr>
            <w:tcW w:w="1219" w:type="dxa"/>
            <w:vMerge/>
          </w:tcPr>
          <w:p w:rsidR="00D22F30" w:rsidRPr="00497B6D" w:rsidRDefault="00D22F30" w:rsidP="000450D0">
            <w:pPr>
              <w:pStyle w:val="a5"/>
              <w:spacing w:before="240" w:line="276" w:lineRule="auto"/>
              <w:jc w:val="both"/>
              <w:rPr>
                <w:b w:val="0"/>
                <w:sz w:val="18"/>
                <w:szCs w:val="18"/>
              </w:rPr>
            </w:pPr>
          </w:p>
        </w:tc>
        <w:tc>
          <w:tcPr>
            <w:tcW w:w="1219" w:type="dxa"/>
            <w:vMerge/>
          </w:tcPr>
          <w:p w:rsidR="00D22F30" w:rsidRPr="00497B6D" w:rsidRDefault="00D22F30" w:rsidP="000450D0">
            <w:pPr>
              <w:pStyle w:val="a5"/>
              <w:spacing w:before="240" w:line="276" w:lineRule="auto"/>
              <w:jc w:val="both"/>
              <w:rPr>
                <w:b w:val="0"/>
                <w:sz w:val="18"/>
                <w:szCs w:val="18"/>
              </w:rPr>
            </w:pPr>
          </w:p>
        </w:tc>
        <w:tc>
          <w:tcPr>
            <w:tcW w:w="1219" w:type="dxa"/>
            <w:vMerge/>
          </w:tcPr>
          <w:p w:rsidR="00D22F30" w:rsidRPr="00497B6D" w:rsidRDefault="00D22F30" w:rsidP="000450D0">
            <w:pPr>
              <w:pStyle w:val="a5"/>
              <w:spacing w:before="240" w:line="276" w:lineRule="auto"/>
              <w:jc w:val="both"/>
              <w:rPr>
                <w:b w:val="0"/>
                <w:sz w:val="18"/>
                <w:szCs w:val="18"/>
              </w:rPr>
            </w:pPr>
          </w:p>
        </w:tc>
        <w:tc>
          <w:tcPr>
            <w:tcW w:w="1219" w:type="dxa"/>
            <w:vAlign w:val="center"/>
          </w:tcPr>
          <w:p w:rsidR="00D22F30" w:rsidRPr="00497B6D" w:rsidRDefault="00D22F30" w:rsidP="000450D0">
            <w:pPr>
              <w:pStyle w:val="a5"/>
              <w:spacing w:before="240" w:line="276" w:lineRule="auto"/>
              <w:ind w:left="-36"/>
              <w:jc w:val="left"/>
              <w:rPr>
                <w:b w:val="0"/>
                <w:sz w:val="18"/>
                <w:szCs w:val="18"/>
              </w:rPr>
            </w:pPr>
            <w:r w:rsidRPr="00497B6D">
              <w:rPr>
                <w:b w:val="0"/>
                <w:sz w:val="18"/>
                <w:szCs w:val="18"/>
              </w:rPr>
              <w:t>направлено справу для продовження розгляду</w:t>
            </w:r>
          </w:p>
        </w:tc>
        <w:tc>
          <w:tcPr>
            <w:tcW w:w="1219" w:type="dxa"/>
            <w:vAlign w:val="center"/>
          </w:tcPr>
          <w:p w:rsidR="00D22F30" w:rsidRPr="00497B6D" w:rsidRDefault="00D22F30" w:rsidP="000450D0">
            <w:pPr>
              <w:pStyle w:val="a5"/>
              <w:spacing w:before="240" w:line="276" w:lineRule="auto"/>
              <w:ind w:right="-139"/>
              <w:jc w:val="left"/>
              <w:rPr>
                <w:b w:val="0"/>
                <w:sz w:val="18"/>
                <w:szCs w:val="18"/>
              </w:rPr>
            </w:pPr>
            <w:r w:rsidRPr="00497B6D">
              <w:rPr>
                <w:b w:val="0"/>
                <w:sz w:val="18"/>
                <w:szCs w:val="18"/>
              </w:rPr>
              <w:t>постановлено нову ухвалу</w:t>
            </w:r>
          </w:p>
        </w:tc>
      </w:tr>
      <w:tr w:rsidR="00D22F30" w:rsidRPr="00497B6D" w:rsidTr="00B90E50">
        <w:tc>
          <w:tcPr>
            <w:tcW w:w="2445" w:type="dxa"/>
          </w:tcPr>
          <w:p w:rsidR="00D22F30" w:rsidRPr="00497B6D" w:rsidRDefault="00D22F30" w:rsidP="000450D0">
            <w:pPr>
              <w:pStyle w:val="a5"/>
              <w:spacing w:before="240" w:line="276" w:lineRule="auto"/>
              <w:rPr>
                <w:b w:val="0"/>
                <w:sz w:val="18"/>
                <w:szCs w:val="18"/>
              </w:rPr>
            </w:pPr>
            <w:r w:rsidRPr="00497B6D">
              <w:rPr>
                <w:b w:val="0"/>
                <w:sz w:val="18"/>
                <w:szCs w:val="18"/>
              </w:rPr>
              <w:t>1</w:t>
            </w:r>
          </w:p>
        </w:tc>
        <w:tc>
          <w:tcPr>
            <w:tcW w:w="1219" w:type="dxa"/>
          </w:tcPr>
          <w:p w:rsidR="00D22F30" w:rsidRPr="00497B6D" w:rsidRDefault="00D22F30" w:rsidP="000450D0">
            <w:pPr>
              <w:pStyle w:val="a5"/>
              <w:spacing w:before="240" w:line="276" w:lineRule="auto"/>
              <w:rPr>
                <w:b w:val="0"/>
                <w:sz w:val="18"/>
                <w:szCs w:val="18"/>
              </w:rPr>
            </w:pPr>
            <w:r w:rsidRPr="00497B6D">
              <w:rPr>
                <w:b w:val="0"/>
                <w:sz w:val="18"/>
                <w:szCs w:val="18"/>
              </w:rPr>
              <w:t>2</w:t>
            </w:r>
          </w:p>
        </w:tc>
        <w:tc>
          <w:tcPr>
            <w:tcW w:w="1219" w:type="dxa"/>
          </w:tcPr>
          <w:p w:rsidR="00D22F30" w:rsidRPr="00497B6D" w:rsidRDefault="00D22F30" w:rsidP="000450D0">
            <w:pPr>
              <w:pStyle w:val="a5"/>
              <w:spacing w:before="240" w:line="276" w:lineRule="auto"/>
              <w:rPr>
                <w:b w:val="0"/>
                <w:sz w:val="18"/>
                <w:szCs w:val="18"/>
              </w:rPr>
            </w:pPr>
            <w:r w:rsidRPr="00497B6D">
              <w:rPr>
                <w:b w:val="0"/>
                <w:sz w:val="18"/>
                <w:szCs w:val="18"/>
              </w:rPr>
              <w:t>3</w:t>
            </w:r>
          </w:p>
        </w:tc>
        <w:tc>
          <w:tcPr>
            <w:tcW w:w="1219" w:type="dxa"/>
          </w:tcPr>
          <w:p w:rsidR="00D22F30" w:rsidRPr="00497B6D" w:rsidRDefault="00D22F30" w:rsidP="000450D0">
            <w:pPr>
              <w:pStyle w:val="a5"/>
              <w:spacing w:before="240" w:line="276" w:lineRule="auto"/>
              <w:rPr>
                <w:b w:val="0"/>
                <w:sz w:val="18"/>
                <w:szCs w:val="18"/>
              </w:rPr>
            </w:pPr>
            <w:r w:rsidRPr="00497B6D">
              <w:rPr>
                <w:b w:val="0"/>
                <w:sz w:val="18"/>
                <w:szCs w:val="18"/>
              </w:rPr>
              <w:t>4</w:t>
            </w:r>
          </w:p>
        </w:tc>
        <w:tc>
          <w:tcPr>
            <w:tcW w:w="1219" w:type="dxa"/>
          </w:tcPr>
          <w:p w:rsidR="00D22F30" w:rsidRPr="00497B6D" w:rsidRDefault="00D22F30" w:rsidP="000450D0">
            <w:pPr>
              <w:pStyle w:val="a5"/>
              <w:spacing w:before="240" w:line="276" w:lineRule="auto"/>
              <w:rPr>
                <w:b w:val="0"/>
                <w:sz w:val="18"/>
                <w:szCs w:val="18"/>
              </w:rPr>
            </w:pPr>
            <w:r w:rsidRPr="00497B6D">
              <w:rPr>
                <w:b w:val="0"/>
                <w:sz w:val="18"/>
                <w:szCs w:val="18"/>
              </w:rPr>
              <w:t>5</w:t>
            </w:r>
          </w:p>
        </w:tc>
        <w:tc>
          <w:tcPr>
            <w:tcW w:w="1219" w:type="dxa"/>
          </w:tcPr>
          <w:p w:rsidR="00D22F30" w:rsidRPr="00497B6D" w:rsidRDefault="00D22F30" w:rsidP="000450D0">
            <w:pPr>
              <w:pStyle w:val="a5"/>
              <w:spacing w:before="240" w:line="276" w:lineRule="auto"/>
              <w:rPr>
                <w:b w:val="0"/>
                <w:sz w:val="18"/>
                <w:szCs w:val="18"/>
              </w:rPr>
            </w:pPr>
            <w:r w:rsidRPr="00497B6D">
              <w:rPr>
                <w:b w:val="0"/>
                <w:sz w:val="18"/>
                <w:szCs w:val="18"/>
              </w:rPr>
              <w:t>6</w:t>
            </w:r>
          </w:p>
        </w:tc>
        <w:tc>
          <w:tcPr>
            <w:tcW w:w="1219" w:type="dxa"/>
          </w:tcPr>
          <w:p w:rsidR="00D22F30" w:rsidRPr="00497B6D" w:rsidRDefault="00D22F30" w:rsidP="000450D0">
            <w:pPr>
              <w:pStyle w:val="a5"/>
              <w:spacing w:before="240" w:line="276" w:lineRule="auto"/>
              <w:rPr>
                <w:b w:val="0"/>
                <w:sz w:val="18"/>
                <w:szCs w:val="18"/>
              </w:rPr>
            </w:pPr>
            <w:r w:rsidRPr="00497B6D">
              <w:rPr>
                <w:b w:val="0"/>
                <w:sz w:val="18"/>
                <w:szCs w:val="18"/>
              </w:rPr>
              <w:t>7</w:t>
            </w:r>
          </w:p>
        </w:tc>
      </w:tr>
      <w:tr w:rsidR="00D22F30" w:rsidRPr="00497B6D" w:rsidTr="00B90E50">
        <w:tc>
          <w:tcPr>
            <w:tcW w:w="2445" w:type="dxa"/>
          </w:tcPr>
          <w:p w:rsidR="00D22F30" w:rsidRPr="00497B6D" w:rsidRDefault="00D22F30" w:rsidP="000450D0">
            <w:pPr>
              <w:pStyle w:val="a5"/>
              <w:spacing w:before="240" w:line="276" w:lineRule="auto"/>
              <w:jc w:val="both"/>
              <w:rPr>
                <w:sz w:val="18"/>
                <w:szCs w:val="18"/>
              </w:rPr>
            </w:pPr>
            <w:r w:rsidRPr="00497B6D">
              <w:rPr>
                <w:sz w:val="18"/>
                <w:szCs w:val="18"/>
              </w:rPr>
              <w:t xml:space="preserve">Усього </w:t>
            </w:r>
          </w:p>
          <w:p w:rsidR="00D22F30" w:rsidRPr="00497B6D" w:rsidRDefault="00D22F30" w:rsidP="000450D0">
            <w:pPr>
              <w:pStyle w:val="a5"/>
              <w:spacing w:before="240" w:line="276" w:lineRule="auto"/>
              <w:jc w:val="both"/>
              <w:rPr>
                <w:b w:val="0"/>
                <w:sz w:val="16"/>
                <w:szCs w:val="16"/>
              </w:rPr>
            </w:pPr>
            <w:r w:rsidRPr="00497B6D">
              <w:rPr>
                <w:b w:val="0"/>
                <w:sz w:val="16"/>
                <w:szCs w:val="16"/>
              </w:rPr>
              <w:t>(сума стовбців 3, 4, 5)</w:t>
            </w:r>
          </w:p>
        </w:tc>
        <w:tc>
          <w:tcPr>
            <w:tcW w:w="1219" w:type="dxa"/>
            <w:vAlign w:val="center"/>
          </w:tcPr>
          <w:p w:rsidR="00D22F30" w:rsidRPr="00497B6D" w:rsidRDefault="00D22F30" w:rsidP="000450D0">
            <w:pPr>
              <w:pStyle w:val="a5"/>
              <w:spacing w:before="240" w:line="276" w:lineRule="auto"/>
              <w:rPr>
                <w:sz w:val="18"/>
                <w:szCs w:val="18"/>
              </w:rPr>
            </w:pPr>
            <w:r w:rsidRPr="00497B6D">
              <w:rPr>
                <w:sz w:val="18"/>
                <w:szCs w:val="18"/>
              </w:rPr>
              <w:t>275</w:t>
            </w:r>
          </w:p>
        </w:tc>
        <w:tc>
          <w:tcPr>
            <w:tcW w:w="1219" w:type="dxa"/>
            <w:vAlign w:val="center"/>
          </w:tcPr>
          <w:p w:rsidR="00D22F30" w:rsidRPr="00497B6D" w:rsidRDefault="00D22F30" w:rsidP="000450D0">
            <w:pPr>
              <w:pStyle w:val="a5"/>
              <w:spacing w:before="240" w:line="276" w:lineRule="auto"/>
              <w:rPr>
                <w:b w:val="0"/>
                <w:sz w:val="18"/>
                <w:szCs w:val="18"/>
              </w:rPr>
            </w:pPr>
            <w:r w:rsidRPr="00497B6D">
              <w:rPr>
                <w:i/>
                <w:sz w:val="18"/>
                <w:szCs w:val="18"/>
              </w:rPr>
              <w:t>155</w:t>
            </w:r>
            <w:r w:rsidRPr="00497B6D">
              <w:rPr>
                <w:b w:val="0"/>
                <w:sz w:val="18"/>
                <w:szCs w:val="18"/>
              </w:rPr>
              <w:t xml:space="preserve"> (56,4%)</w:t>
            </w:r>
          </w:p>
        </w:tc>
        <w:tc>
          <w:tcPr>
            <w:tcW w:w="1219" w:type="dxa"/>
            <w:vAlign w:val="center"/>
          </w:tcPr>
          <w:p w:rsidR="00D22F30" w:rsidRPr="00497B6D" w:rsidRDefault="00D22F30" w:rsidP="000450D0">
            <w:pPr>
              <w:pStyle w:val="a5"/>
              <w:spacing w:before="240" w:line="276" w:lineRule="auto"/>
              <w:rPr>
                <w:b w:val="0"/>
                <w:sz w:val="18"/>
                <w:szCs w:val="18"/>
              </w:rPr>
            </w:pPr>
            <w:r w:rsidRPr="00497B6D">
              <w:rPr>
                <w:i/>
                <w:sz w:val="18"/>
                <w:szCs w:val="18"/>
              </w:rPr>
              <w:t>2</w:t>
            </w:r>
            <w:r w:rsidRPr="00497B6D">
              <w:rPr>
                <w:b w:val="0"/>
                <w:sz w:val="18"/>
                <w:szCs w:val="18"/>
              </w:rPr>
              <w:t xml:space="preserve"> (0,7%)</w:t>
            </w:r>
          </w:p>
        </w:tc>
        <w:tc>
          <w:tcPr>
            <w:tcW w:w="1219" w:type="dxa"/>
            <w:vAlign w:val="center"/>
          </w:tcPr>
          <w:p w:rsidR="00D22F30" w:rsidRPr="00497B6D" w:rsidRDefault="00D22F30" w:rsidP="000450D0">
            <w:pPr>
              <w:pStyle w:val="a5"/>
              <w:spacing w:before="240" w:line="276" w:lineRule="auto"/>
              <w:rPr>
                <w:b w:val="0"/>
                <w:sz w:val="18"/>
                <w:szCs w:val="18"/>
              </w:rPr>
            </w:pPr>
            <w:r w:rsidRPr="00497B6D">
              <w:rPr>
                <w:i/>
                <w:sz w:val="18"/>
                <w:szCs w:val="18"/>
              </w:rPr>
              <w:t>118</w:t>
            </w:r>
            <w:r w:rsidRPr="00497B6D">
              <w:rPr>
                <w:b w:val="0"/>
                <w:sz w:val="18"/>
                <w:szCs w:val="18"/>
              </w:rPr>
              <w:t xml:space="preserve"> (42,9%)</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93 (78,8%)</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25 (21,2%)</w:t>
            </w:r>
          </w:p>
        </w:tc>
      </w:tr>
      <w:tr w:rsidR="00D22F30" w:rsidRPr="00497B6D" w:rsidTr="00B90E50">
        <w:tc>
          <w:tcPr>
            <w:tcW w:w="2445" w:type="dxa"/>
          </w:tcPr>
          <w:p w:rsidR="00D22F30" w:rsidRPr="00497B6D" w:rsidRDefault="00D22F30" w:rsidP="000450D0">
            <w:pPr>
              <w:pStyle w:val="a5"/>
              <w:spacing w:before="240" w:line="276" w:lineRule="auto"/>
              <w:jc w:val="both"/>
              <w:rPr>
                <w:b w:val="0"/>
                <w:sz w:val="18"/>
                <w:szCs w:val="18"/>
              </w:rPr>
            </w:pPr>
            <w:r w:rsidRPr="00497B6D">
              <w:rPr>
                <w:b w:val="0"/>
                <w:sz w:val="18"/>
                <w:szCs w:val="18"/>
              </w:rPr>
              <w:t>про повернення позовної заяви</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55 (20%)</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17</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0</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38</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37</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1</w:t>
            </w:r>
          </w:p>
        </w:tc>
      </w:tr>
      <w:tr w:rsidR="00D22F30" w:rsidRPr="00497B6D" w:rsidTr="00B90E50">
        <w:tc>
          <w:tcPr>
            <w:tcW w:w="2445" w:type="dxa"/>
          </w:tcPr>
          <w:p w:rsidR="00D22F30" w:rsidRPr="00497B6D" w:rsidRDefault="00D22F30" w:rsidP="000450D0">
            <w:pPr>
              <w:pStyle w:val="a5"/>
              <w:spacing w:before="240" w:line="276" w:lineRule="auto"/>
              <w:jc w:val="both"/>
              <w:rPr>
                <w:b w:val="0"/>
                <w:sz w:val="18"/>
                <w:szCs w:val="18"/>
              </w:rPr>
            </w:pPr>
            <w:r w:rsidRPr="00497B6D">
              <w:rPr>
                <w:b w:val="0"/>
                <w:sz w:val="18"/>
                <w:szCs w:val="18"/>
              </w:rPr>
              <w:t>про відмову у відкритті провадження у справі</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23 (8,4%)</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14</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1</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8</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8</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0</w:t>
            </w:r>
          </w:p>
        </w:tc>
      </w:tr>
      <w:tr w:rsidR="00D22F30" w:rsidRPr="00497B6D" w:rsidTr="00B90E50">
        <w:tc>
          <w:tcPr>
            <w:tcW w:w="2445" w:type="dxa"/>
          </w:tcPr>
          <w:p w:rsidR="00D22F30" w:rsidRPr="00497B6D" w:rsidRDefault="00D22F30" w:rsidP="000450D0">
            <w:pPr>
              <w:pStyle w:val="a5"/>
              <w:spacing w:before="240" w:line="276" w:lineRule="auto"/>
              <w:jc w:val="both"/>
              <w:rPr>
                <w:b w:val="0"/>
                <w:sz w:val="18"/>
                <w:szCs w:val="18"/>
              </w:rPr>
            </w:pPr>
            <w:r w:rsidRPr="00497B6D">
              <w:rPr>
                <w:b w:val="0"/>
                <w:sz w:val="18"/>
                <w:szCs w:val="18"/>
              </w:rPr>
              <w:t>про закриття провадження у справі</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21 (7,6%)</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12</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0</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9</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9</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0</w:t>
            </w:r>
          </w:p>
        </w:tc>
      </w:tr>
      <w:tr w:rsidR="00D22F30" w:rsidRPr="00497B6D" w:rsidTr="00B90E50">
        <w:tc>
          <w:tcPr>
            <w:tcW w:w="2445" w:type="dxa"/>
          </w:tcPr>
          <w:p w:rsidR="00D22F30" w:rsidRPr="00497B6D" w:rsidRDefault="00D22F30" w:rsidP="000450D0">
            <w:pPr>
              <w:pStyle w:val="a5"/>
              <w:spacing w:before="240" w:line="276" w:lineRule="auto"/>
              <w:jc w:val="both"/>
              <w:rPr>
                <w:b w:val="0"/>
                <w:sz w:val="18"/>
                <w:szCs w:val="18"/>
              </w:rPr>
            </w:pPr>
            <w:r w:rsidRPr="00497B6D">
              <w:rPr>
                <w:b w:val="0"/>
                <w:sz w:val="18"/>
                <w:szCs w:val="18"/>
              </w:rPr>
              <w:t>про залишення заяви без розгляду</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58 (21,1)</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27</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1</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30</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30</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0</w:t>
            </w:r>
          </w:p>
        </w:tc>
      </w:tr>
      <w:tr w:rsidR="00D22F30" w:rsidRPr="00497B6D" w:rsidTr="00B90E50">
        <w:tc>
          <w:tcPr>
            <w:tcW w:w="2445" w:type="dxa"/>
          </w:tcPr>
          <w:p w:rsidR="00D22F30" w:rsidRPr="00497B6D" w:rsidRDefault="00D22F30" w:rsidP="000450D0">
            <w:pPr>
              <w:pStyle w:val="a5"/>
              <w:spacing w:before="240" w:line="276" w:lineRule="auto"/>
              <w:jc w:val="both"/>
              <w:rPr>
                <w:b w:val="0"/>
                <w:sz w:val="18"/>
                <w:szCs w:val="18"/>
              </w:rPr>
            </w:pPr>
            <w:r w:rsidRPr="00497B6D">
              <w:rPr>
                <w:b w:val="0"/>
                <w:sz w:val="18"/>
                <w:szCs w:val="18"/>
              </w:rPr>
              <w:t>інші</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118 (42,9%)</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85</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0</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33</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9</w:t>
            </w:r>
          </w:p>
        </w:tc>
        <w:tc>
          <w:tcPr>
            <w:tcW w:w="1219" w:type="dxa"/>
            <w:vAlign w:val="center"/>
          </w:tcPr>
          <w:p w:rsidR="00D22F30" w:rsidRPr="00497B6D" w:rsidRDefault="00D22F30" w:rsidP="000450D0">
            <w:pPr>
              <w:pStyle w:val="a5"/>
              <w:spacing w:before="240" w:line="276" w:lineRule="auto"/>
              <w:rPr>
                <w:b w:val="0"/>
                <w:sz w:val="18"/>
                <w:szCs w:val="18"/>
              </w:rPr>
            </w:pPr>
            <w:r w:rsidRPr="00497B6D">
              <w:rPr>
                <w:b w:val="0"/>
                <w:sz w:val="18"/>
                <w:szCs w:val="18"/>
              </w:rPr>
              <w:t>24</w:t>
            </w:r>
          </w:p>
        </w:tc>
      </w:tr>
    </w:tbl>
    <w:p w:rsidR="00D22F30" w:rsidRPr="00497B6D" w:rsidRDefault="00D22F30" w:rsidP="000450D0">
      <w:pPr>
        <w:spacing w:before="240" w:line="276" w:lineRule="auto"/>
        <w:rPr>
          <w:sz w:val="28"/>
          <w:szCs w:val="28"/>
          <w:lang w:val="uk-UA"/>
        </w:rPr>
      </w:pPr>
    </w:p>
    <w:p w:rsidR="00FD2B6F" w:rsidRPr="00497B6D" w:rsidRDefault="00FD2B6F" w:rsidP="000450D0">
      <w:pPr>
        <w:pStyle w:val="a5"/>
        <w:spacing w:before="240" w:line="276" w:lineRule="auto"/>
        <w:ind w:firstLine="567"/>
        <w:jc w:val="right"/>
        <w:rPr>
          <w:b w:val="0"/>
        </w:rPr>
      </w:pPr>
    </w:p>
    <w:p w:rsidR="00D22F30" w:rsidRPr="00497B6D" w:rsidRDefault="00755FC4" w:rsidP="000450D0">
      <w:pPr>
        <w:pStyle w:val="a5"/>
        <w:spacing w:before="240" w:line="276" w:lineRule="auto"/>
        <w:ind w:firstLine="567"/>
        <w:jc w:val="right"/>
        <w:rPr>
          <w:b w:val="0"/>
        </w:rPr>
      </w:pPr>
      <w:r w:rsidRPr="00497B6D">
        <w:rPr>
          <w:b w:val="0"/>
        </w:rPr>
        <w:t>Гістограма 3</w:t>
      </w:r>
    </w:p>
    <w:p w:rsidR="00D22F30" w:rsidRPr="00497B6D" w:rsidRDefault="00D22F30" w:rsidP="000450D0">
      <w:pPr>
        <w:pStyle w:val="a5"/>
        <w:spacing w:before="240" w:line="276" w:lineRule="auto"/>
        <w:rPr>
          <w:sz w:val="24"/>
          <w:szCs w:val="24"/>
        </w:rPr>
      </w:pPr>
      <w:r w:rsidRPr="00497B6D">
        <w:rPr>
          <w:sz w:val="24"/>
          <w:szCs w:val="24"/>
        </w:rPr>
        <w:t>Співвідношення скасованих ухвал судів першої інстанції до переглянутих за видами</w:t>
      </w:r>
    </w:p>
    <w:p w:rsidR="00D22F30" w:rsidRPr="00497B6D" w:rsidRDefault="00D22F30" w:rsidP="000450D0">
      <w:pPr>
        <w:spacing w:before="240" w:line="276" w:lineRule="auto"/>
        <w:jc w:val="center"/>
        <w:rPr>
          <w:lang w:val="uk-UA"/>
        </w:rPr>
      </w:pPr>
      <w:r w:rsidRPr="00497B6D">
        <w:rPr>
          <w:noProof/>
          <w:lang w:val="uk-UA"/>
        </w:rPr>
        <w:drawing>
          <wp:inline distT="0" distB="0" distL="0" distR="0">
            <wp:extent cx="5442585" cy="4106174"/>
            <wp:effectExtent l="19050" t="0" r="24765" b="8626"/>
            <wp:docPr id="11" name="Діагра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22F30" w:rsidRPr="00497B6D" w:rsidRDefault="00D22F30" w:rsidP="000450D0">
      <w:pPr>
        <w:spacing w:before="240" w:line="276" w:lineRule="auto"/>
        <w:jc w:val="center"/>
        <w:rPr>
          <w:lang w:val="uk-UA"/>
        </w:rPr>
      </w:pPr>
    </w:p>
    <w:p w:rsidR="00D22F30" w:rsidRPr="00497B6D" w:rsidRDefault="00D22F30" w:rsidP="000450D0">
      <w:pPr>
        <w:pStyle w:val="a5"/>
        <w:spacing w:before="240" w:line="276" w:lineRule="auto"/>
        <w:ind w:firstLine="567"/>
        <w:jc w:val="both"/>
        <w:rPr>
          <w:b w:val="0"/>
        </w:rPr>
      </w:pPr>
      <w:r w:rsidRPr="00497B6D">
        <w:rPr>
          <w:b w:val="0"/>
        </w:rPr>
        <w:t>Найбільша амплітуда співвідношення скасованих до переглянутих Восьмим апеляційним адміністративним судом спостерігається щодо ухвал про повернення позовної заяви (</w:t>
      </w:r>
      <w:r w:rsidRPr="00497B6D">
        <w:t>69,1%</w:t>
      </w:r>
      <w:r w:rsidRPr="00497B6D">
        <w:rPr>
          <w:b w:val="0"/>
        </w:rPr>
        <w:t xml:space="preserve"> скасованих до переглянутих ухвал даного різновиду) та щодо ухвал про залишення позовної заяви без розгляду (</w:t>
      </w:r>
      <w:r w:rsidRPr="00497B6D">
        <w:t>51,7%</w:t>
      </w:r>
      <w:r w:rsidRPr="00497B6D">
        <w:rPr>
          <w:b w:val="0"/>
        </w:rPr>
        <w:t xml:space="preserve"> скасованих до переглянутих ухвал даного різновиду).</w:t>
      </w:r>
    </w:p>
    <w:p w:rsidR="00D22F30" w:rsidRPr="00497B6D" w:rsidRDefault="00D22F30" w:rsidP="000450D0">
      <w:pPr>
        <w:shd w:val="clear" w:color="auto" w:fill="FFFFFF"/>
        <w:spacing w:before="240" w:after="300" w:line="276" w:lineRule="auto"/>
        <w:ind w:right="-1" w:firstLine="567"/>
        <w:jc w:val="both"/>
        <w:rPr>
          <w:sz w:val="28"/>
          <w:szCs w:val="28"/>
          <w:lang w:val="uk-UA"/>
        </w:rPr>
      </w:pPr>
      <w:r w:rsidRPr="00497B6D">
        <w:rPr>
          <w:sz w:val="28"/>
          <w:szCs w:val="28"/>
          <w:lang w:val="uk-UA"/>
        </w:rPr>
        <w:t>Наведене свідчить про необхідність надання практичної та методичної допомоги адміністративним судам Восьмого апеляційного адміністративного округу в частині застосування ст.169 та ст.240 КАС України.</w:t>
      </w:r>
    </w:p>
    <w:p w:rsidR="00D22F30" w:rsidRPr="00497B6D" w:rsidRDefault="00D22F30" w:rsidP="000450D0">
      <w:pPr>
        <w:pStyle w:val="a5"/>
        <w:spacing w:before="240" w:line="276" w:lineRule="auto"/>
        <w:ind w:firstLine="567"/>
        <w:jc w:val="both"/>
      </w:pPr>
      <w:r w:rsidRPr="00497B6D">
        <w:t>Найбільш</w:t>
      </w:r>
      <w:r w:rsidRPr="00497B6D">
        <w:rPr>
          <w:b w:val="0"/>
        </w:rPr>
        <w:t xml:space="preserve"> суттєві показники, пов’язані з апеляційним переглядом ухвал місцевих загальних як адміністративних судів регіону у звітному періоді відображено в таблиці </w:t>
      </w:r>
      <w:r w:rsidR="003F67E9" w:rsidRPr="00497B6D">
        <w:rPr>
          <w:b w:val="0"/>
        </w:rPr>
        <w:t>3</w:t>
      </w:r>
      <w:r w:rsidRPr="00497B6D">
        <w:t>.</w:t>
      </w:r>
    </w:p>
    <w:p w:rsidR="00FD2B6F" w:rsidRPr="00497B6D" w:rsidRDefault="00FD2B6F" w:rsidP="003F67E9">
      <w:pPr>
        <w:pStyle w:val="a5"/>
        <w:jc w:val="left"/>
        <w:rPr>
          <w:b w:val="0"/>
        </w:rPr>
      </w:pPr>
    </w:p>
    <w:p w:rsidR="00FD2B6F" w:rsidRPr="00497B6D" w:rsidRDefault="00FD2B6F" w:rsidP="00D22F30">
      <w:pPr>
        <w:pStyle w:val="a5"/>
        <w:ind w:firstLine="567"/>
        <w:jc w:val="right"/>
        <w:rPr>
          <w:b w:val="0"/>
        </w:rPr>
      </w:pPr>
    </w:p>
    <w:p w:rsidR="00D22F30" w:rsidRPr="00497B6D" w:rsidRDefault="00755FC4" w:rsidP="00D22F30">
      <w:pPr>
        <w:pStyle w:val="a5"/>
        <w:ind w:firstLine="567"/>
        <w:jc w:val="right"/>
        <w:rPr>
          <w:b w:val="0"/>
        </w:rPr>
      </w:pPr>
      <w:r w:rsidRPr="00497B6D">
        <w:rPr>
          <w:b w:val="0"/>
        </w:rPr>
        <w:lastRenderedPageBreak/>
        <w:t>Таблиця 3</w:t>
      </w:r>
    </w:p>
    <w:p w:rsidR="00AE0334" w:rsidRPr="00497B6D" w:rsidRDefault="00D22F30" w:rsidP="00AE0334">
      <w:pPr>
        <w:pStyle w:val="a5"/>
        <w:ind w:firstLine="567"/>
        <w:rPr>
          <w:sz w:val="24"/>
          <w:szCs w:val="24"/>
        </w:rPr>
      </w:pPr>
      <w:r w:rsidRPr="00497B6D">
        <w:rPr>
          <w:sz w:val="24"/>
          <w:szCs w:val="24"/>
        </w:rPr>
        <w:t xml:space="preserve">Результати перегляду </w:t>
      </w:r>
    </w:p>
    <w:p w:rsidR="00D22F30" w:rsidRPr="00497B6D" w:rsidRDefault="00D22F30" w:rsidP="00D22F30">
      <w:pPr>
        <w:pStyle w:val="a5"/>
        <w:ind w:firstLine="567"/>
        <w:rPr>
          <w:sz w:val="24"/>
          <w:szCs w:val="24"/>
        </w:rPr>
      </w:pPr>
      <w:r w:rsidRPr="00497B6D">
        <w:rPr>
          <w:sz w:val="24"/>
          <w:szCs w:val="24"/>
        </w:rPr>
        <w:t>де ухвалу місцевого загального суду першої інстанції скасовано або змінено</w:t>
      </w:r>
    </w:p>
    <w:p w:rsidR="00D22F30" w:rsidRPr="00497B6D" w:rsidRDefault="00D22F30" w:rsidP="00761DA9">
      <w:pPr>
        <w:pStyle w:val="a5"/>
        <w:spacing w:line="276" w:lineRule="auto"/>
        <w:jc w:val="left"/>
        <w:rPr>
          <w:b w:val="0"/>
        </w:rPr>
      </w:pPr>
    </w:p>
    <w:tbl>
      <w:tblPr>
        <w:tblStyle w:val="af3"/>
        <w:tblW w:w="0" w:type="auto"/>
        <w:tblLook w:val="04A0"/>
      </w:tblPr>
      <w:tblGrid>
        <w:gridCol w:w="1429"/>
        <w:gridCol w:w="1408"/>
        <w:gridCol w:w="1408"/>
        <w:gridCol w:w="1408"/>
        <w:gridCol w:w="1408"/>
        <w:gridCol w:w="1408"/>
        <w:gridCol w:w="1408"/>
      </w:tblGrid>
      <w:tr w:rsidR="00D22F30" w:rsidRPr="00497B6D" w:rsidTr="00B90E50">
        <w:tc>
          <w:tcPr>
            <w:tcW w:w="1407" w:type="dxa"/>
            <w:vAlign w:val="center"/>
          </w:tcPr>
          <w:p w:rsidR="00D22F30" w:rsidRPr="00497B6D" w:rsidRDefault="00D22F30" w:rsidP="00761DA9">
            <w:pPr>
              <w:pStyle w:val="a5"/>
              <w:spacing w:line="276" w:lineRule="auto"/>
              <w:rPr>
                <w:b w:val="0"/>
                <w:sz w:val="18"/>
                <w:szCs w:val="18"/>
              </w:rPr>
            </w:pPr>
            <w:r w:rsidRPr="00497B6D">
              <w:rPr>
                <w:b w:val="0"/>
                <w:sz w:val="18"/>
                <w:szCs w:val="18"/>
              </w:rPr>
              <w:t>Область</w:t>
            </w:r>
          </w:p>
        </w:tc>
        <w:tc>
          <w:tcPr>
            <w:tcW w:w="1408" w:type="dxa"/>
            <w:vAlign w:val="center"/>
          </w:tcPr>
          <w:p w:rsidR="00D22F30" w:rsidRPr="00497B6D" w:rsidRDefault="00D22F30" w:rsidP="00761DA9">
            <w:pPr>
              <w:pStyle w:val="a5"/>
              <w:spacing w:line="276" w:lineRule="auto"/>
              <w:rPr>
                <w:b w:val="0"/>
                <w:sz w:val="18"/>
                <w:szCs w:val="18"/>
              </w:rPr>
            </w:pPr>
            <w:r w:rsidRPr="00497B6D">
              <w:rPr>
                <w:b w:val="0"/>
                <w:sz w:val="18"/>
                <w:szCs w:val="18"/>
              </w:rPr>
              <w:t>Кількість переглянутих ухвал</w:t>
            </w:r>
          </w:p>
        </w:tc>
        <w:tc>
          <w:tcPr>
            <w:tcW w:w="1408" w:type="dxa"/>
            <w:vAlign w:val="center"/>
          </w:tcPr>
          <w:p w:rsidR="00D22F30" w:rsidRPr="00497B6D" w:rsidRDefault="00D22F30" w:rsidP="00761DA9">
            <w:pPr>
              <w:pStyle w:val="a5"/>
              <w:spacing w:line="276" w:lineRule="auto"/>
              <w:rPr>
                <w:b w:val="0"/>
                <w:sz w:val="18"/>
                <w:szCs w:val="18"/>
              </w:rPr>
            </w:pPr>
            <w:r w:rsidRPr="00497B6D">
              <w:rPr>
                <w:b w:val="0"/>
                <w:sz w:val="18"/>
                <w:szCs w:val="18"/>
              </w:rPr>
              <w:t>Питома вага від усіх переглянутих ухвал місцевих загальних судів регіону</w:t>
            </w:r>
          </w:p>
        </w:tc>
        <w:tc>
          <w:tcPr>
            <w:tcW w:w="1408" w:type="dxa"/>
            <w:vAlign w:val="center"/>
          </w:tcPr>
          <w:p w:rsidR="00D22F30" w:rsidRPr="00497B6D" w:rsidRDefault="00D22F30" w:rsidP="00761DA9">
            <w:pPr>
              <w:pStyle w:val="a5"/>
              <w:spacing w:line="276" w:lineRule="auto"/>
              <w:rPr>
                <w:b w:val="0"/>
                <w:sz w:val="18"/>
                <w:szCs w:val="18"/>
              </w:rPr>
            </w:pPr>
            <w:r w:rsidRPr="00497B6D">
              <w:rPr>
                <w:b w:val="0"/>
                <w:sz w:val="18"/>
                <w:szCs w:val="18"/>
              </w:rPr>
              <w:t>Кількість скасованих ухвал</w:t>
            </w:r>
          </w:p>
        </w:tc>
        <w:tc>
          <w:tcPr>
            <w:tcW w:w="1408" w:type="dxa"/>
            <w:vAlign w:val="center"/>
          </w:tcPr>
          <w:p w:rsidR="00D22F30" w:rsidRPr="00497B6D" w:rsidRDefault="00D22F30" w:rsidP="00761DA9">
            <w:pPr>
              <w:pStyle w:val="a5"/>
              <w:spacing w:line="276" w:lineRule="auto"/>
              <w:rPr>
                <w:b w:val="0"/>
                <w:sz w:val="18"/>
                <w:szCs w:val="18"/>
              </w:rPr>
            </w:pPr>
            <w:r w:rsidRPr="00497B6D">
              <w:rPr>
                <w:b w:val="0"/>
                <w:sz w:val="18"/>
                <w:szCs w:val="18"/>
              </w:rPr>
              <w:t xml:space="preserve">Питома вага скасованих ухвал </w:t>
            </w:r>
          </w:p>
        </w:tc>
        <w:tc>
          <w:tcPr>
            <w:tcW w:w="1408" w:type="dxa"/>
            <w:vAlign w:val="center"/>
          </w:tcPr>
          <w:p w:rsidR="00D22F30" w:rsidRPr="00497B6D" w:rsidRDefault="00D22F30" w:rsidP="00761DA9">
            <w:pPr>
              <w:pStyle w:val="a5"/>
              <w:spacing w:line="276" w:lineRule="auto"/>
              <w:rPr>
                <w:b w:val="0"/>
                <w:sz w:val="18"/>
                <w:szCs w:val="18"/>
              </w:rPr>
            </w:pPr>
            <w:r w:rsidRPr="00497B6D">
              <w:rPr>
                <w:b w:val="0"/>
                <w:sz w:val="18"/>
                <w:szCs w:val="18"/>
              </w:rPr>
              <w:t>Кількість змінених ухвал</w:t>
            </w:r>
          </w:p>
        </w:tc>
        <w:tc>
          <w:tcPr>
            <w:tcW w:w="1408" w:type="dxa"/>
            <w:vAlign w:val="center"/>
          </w:tcPr>
          <w:p w:rsidR="00D22F30" w:rsidRPr="00497B6D" w:rsidRDefault="00D22F30" w:rsidP="00761DA9">
            <w:pPr>
              <w:pStyle w:val="a5"/>
              <w:spacing w:line="276" w:lineRule="auto"/>
              <w:rPr>
                <w:b w:val="0"/>
                <w:sz w:val="18"/>
                <w:szCs w:val="18"/>
              </w:rPr>
            </w:pPr>
            <w:r w:rsidRPr="00497B6D">
              <w:rPr>
                <w:b w:val="0"/>
                <w:sz w:val="18"/>
                <w:szCs w:val="18"/>
              </w:rPr>
              <w:t>Питома вага змінених ухвал</w:t>
            </w:r>
          </w:p>
        </w:tc>
      </w:tr>
      <w:tr w:rsidR="00D22F30" w:rsidRPr="00497B6D" w:rsidTr="00B90E50">
        <w:tc>
          <w:tcPr>
            <w:tcW w:w="1407" w:type="dxa"/>
          </w:tcPr>
          <w:p w:rsidR="00D22F30" w:rsidRPr="00497B6D" w:rsidRDefault="00D22F30" w:rsidP="00761DA9">
            <w:pPr>
              <w:pStyle w:val="a5"/>
              <w:spacing w:line="276" w:lineRule="auto"/>
              <w:jc w:val="left"/>
              <w:rPr>
                <w:sz w:val="18"/>
                <w:szCs w:val="18"/>
              </w:rPr>
            </w:pPr>
            <w:r w:rsidRPr="00497B6D">
              <w:rPr>
                <w:sz w:val="18"/>
                <w:szCs w:val="18"/>
              </w:rPr>
              <w:t>Волинська</w:t>
            </w:r>
          </w:p>
        </w:tc>
        <w:tc>
          <w:tcPr>
            <w:tcW w:w="1408" w:type="dxa"/>
          </w:tcPr>
          <w:p w:rsidR="00D22F30" w:rsidRPr="00497B6D" w:rsidRDefault="00D22F30" w:rsidP="00761DA9">
            <w:pPr>
              <w:pStyle w:val="a5"/>
              <w:spacing w:line="276" w:lineRule="auto"/>
              <w:rPr>
                <w:b w:val="0"/>
                <w:sz w:val="18"/>
                <w:szCs w:val="18"/>
              </w:rPr>
            </w:pPr>
            <w:r w:rsidRPr="00497B6D">
              <w:rPr>
                <w:b w:val="0"/>
                <w:sz w:val="18"/>
                <w:szCs w:val="18"/>
              </w:rPr>
              <w:t>13</w:t>
            </w:r>
          </w:p>
        </w:tc>
        <w:tc>
          <w:tcPr>
            <w:tcW w:w="1408" w:type="dxa"/>
          </w:tcPr>
          <w:p w:rsidR="00D22F30" w:rsidRPr="00497B6D" w:rsidRDefault="00D22F30" w:rsidP="00761DA9">
            <w:pPr>
              <w:pStyle w:val="a5"/>
              <w:spacing w:line="276" w:lineRule="auto"/>
              <w:rPr>
                <w:b w:val="0"/>
                <w:sz w:val="18"/>
                <w:szCs w:val="18"/>
              </w:rPr>
            </w:pPr>
            <w:r w:rsidRPr="00497B6D">
              <w:rPr>
                <w:b w:val="0"/>
                <w:sz w:val="18"/>
                <w:szCs w:val="18"/>
              </w:rPr>
              <w:t>16,0%</w:t>
            </w:r>
          </w:p>
        </w:tc>
        <w:tc>
          <w:tcPr>
            <w:tcW w:w="1408" w:type="dxa"/>
          </w:tcPr>
          <w:p w:rsidR="00D22F30" w:rsidRPr="00497B6D" w:rsidRDefault="00D22F30" w:rsidP="00761DA9">
            <w:pPr>
              <w:pStyle w:val="a5"/>
              <w:spacing w:line="276" w:lineRule="auto"/>
              <w:rPr>
                <w:b w:val="0"/>
                <w:sz w:val="18"/>
                <w:szCs w:val="18"/>
              </w:rPr>
            </w:pPr>
            <w:r w:rsidRPr="00497B6D">
              <w:rPr>
                <w:b w:val="0"/>
                <w:sz w:val="18"/>
                <w:szCs w:val="18"/>
              </w:rPr>
              <w:t>7</w:t>
            </w:r>
          </w:p>
        </w:tc>
        <w:tc>
          <w:tcPr>
            <w:tcW w:w="1408" w:type="dxa"/>
          </w:tcPr>
          <w:p w:rsidR="00D22F30" w:rsidRPr="00497B6D" w:rsidRDefault="00D22F30" w:rsidP="00761DA9">
            <w:pPr>
              <w:pStyle w:val="a5"/>
              <w:spacing w:line="276" w:lineRule="auto"/>
              <w:rPr>
                <w:b w:val="0"/>
                <w:sz w:val="18"/>
                <w:szCs w:val="18"/>
              </w:rPr>
            </w:pPr>
            <w:r w:rsidRPr="00497B6D">
              <w:rPr>
                <w:b w:val="0"/>
                <w:sz w:val="18"/>
                <w:szCs w:val="18"/>
              </w:rPr>
              <w:t>53,8%</w:t>
            </w:r>
          </w:p>
        </w:tc>
        <w:tc>
          <w:tcPr>
            <w:tcW w:w="1408" w:type="dxa"/>
          </w:tcPr>
          <w:p w:rsidR="00D22F30" w:rsidRPr="00497B6D" w:rsidRDefault="00D22F30" w:rsidP="00761DA9">
            <w:pPr>
              <w:pStyle w:val="a5"/>
              <w:spacing w:line="276" w:lineRule="auto"/>
              <w:rPr>
                <w:b w:val="0"/>
                <w:sz w:val="18"/>
                <w:szCs w:val="18"/>
              </w:rPr>
            </w:pPr>
            <w:r w:rsidRPr="00497B6D">
              <w:rPr>
                <w:b w:val="0"/>
                <w:sz w:val="18"/>
                <w:szCs w:val="18"/>
              </w:rPr>
              <w:t>0</w:t>
            </w:r>
          </w:p>
        </w:tc>
        <w:tc>
          <w:tcPr>
            <w:tcW w:w="1408" w:type="dxa"/>
          </w:tcPr>
          <w:p w:rsidR="00D22F30" w:rsidRPr="00497B6D" w:rsidRDefault="00D22F30" w:rsidP="00761DA9">
            <w:pPr>
              <w:pStyle w:val="a5"/>
              <w:spacing w:line="276" w:lineRule="auto"/>
              <w:rPr>
                <w:b w:val="0"/>
                <w:sz w:val="18"/>
                <w:szCs w:val="18"/>
              </w:rPr>
            </w:pPr>
            <w:r w:rsidRPr="00497B6D">
              <w:rPr>
                <w:b w:val="0"/>
                <w:sz w:val="18"/>
                <w:szCs w:val="18"/>
              </w:rPr>
              <w:t>0,0%</w:t>
            </w:r>
          </w:p>
        </w:tc>
      </w:tr>
      <w:tr w:rsidR="00D22F30" w:rsidRPr="00497B6D" w:rsidTr="00B90E50">
        <w:tc>
          <w:tcPr>
            <w:tcW w:w="1407" w:type="dxa"/>
          </w:tcPr>
          <w:p w:rsidR="00D22F30" w:rsidRPr="00497B6D" w:rsidRDefault="00D22F30" w:rsidP="00761DA9">
            <w:pPr>
              <w:pStyle w:val="a5"/>
              <w:spacing w:line="276" w:lineRule="auto"/>
              <w:jc w:val="left"/>
              <w:rPr>
                <w:sz w:val="18"/>
                <w:szCs w:val="18"/>
              </w:rPr>
            </w:pPr>
            <w:r w:rsidRPr="00497B6D">
              <w:rPr>
                <w:sz w:val="18"/>
                <w:szCs w:val="18"/>
              </w:rPr>
              <w:t>Закарпатська</w:t>
            </w:r>
          </w:p>
        </w:tc>
        <w:tc>
          <w:tcPr>
            <w:tcW w:w="1408" w:type="dxa"/>
          </w:tcPr>
          <w:p w:rsidR="00D22F30" w:rsidRPr="00497B6D" w:rsidRDefault="00D22F30" w:rsidP="00761DA9">
            <w:pPr>
              <w:pStyle w:val="a5"/>
              <w:spacing w:line="276" w:lineRule="auto"/>
              <w:rPr>
                <w:b w:val="0"/>
                <w:sz w:val="18"/>
                <w:szCs w:val="18"/>
              </w:rPr>
            </w:pPr>
            <w:r w:rsidRPr="00497B6D">
              <w:rPr>
                <w:b w:val="0"/>
                <w:sz w:val="18"/>
                <w:szCs w:val="18"/>
              </w:rPr>
              <w:t>14</w:t>
            </w:r>
          </w:p>
        </w:tc>
        <w:tc>
          <w:tcPr>
            <w:tcW w:w="1408" w:type="dxa"/>
          </w:tcPr>
          <w:p w:rsidR="00D22F30" w:rsidRPr="00497B6D" w:rsidRDefault="00D22F30" w:rsidP="00761DA9">
            <w:pPr>
              <w:pStyle w:val="a5"/>
              <w:spacing w:line="276" w:lineRule="auto"/>
              <w:rPr>
                <w:b w:val="0"/>
                <w:sz w:val="18"/>
                <w:szCs w:val="18"/>
              </w:rPr>
            </w:pPr>
            <w:r w:rsidRPr="00497B6D">
              <w:rPr>
                <w:b w:val="0"/>
                <w:sz w:val="18"/>
                <w:szCs w:val="18"/>
              </w:rPr>
              <w:t>17,3%</w:t>
            </w:r>
          </w:p>
        </w:tc>
        <w:tc>
          <w:tcPr>
            <w:tcW w:w="1408" w:type="dxa"/>
          </w:tcPr>
          <w:p w:rsidR="00D22F30" w:rsidRPr="00497B6D" w:rsidRDefault="00D22F30" w:rsidP="00761DA9">
            <w:pPr>
              <w:pStyle w:val="a5"/>
              <w:spacing w:line="276" w:lineRule="auto"/>
              <w:rPr>
                <w:b w:val="0"/>
                <w:sz w:val="18"/>
                <w:szCs w:val="18"/>
              </w:rPr>
            </w:pPr>
            <w:r w:rsidRPr="00497B6D">
              <w:rPr>
                <w:b w:val="0"/>
                <w:sz w:val="18"/>
                <w:szCs w:val="18"/>
              </w:rPr>
              <w:t>8</w:t>
            </w:r>
          </w:p>
        </w:tc>
        <w:tc>
          <w:tcPr>
            <w:tcW w:w="1408" w:type="dxa"/>
          </w:tcPr>
          <w:p w:rsidR="00D22F30" w:rsidRPr="00497B6D" w:rsidRDefault="00D22F30" w:rsidP="00761DA9">
            <w:pPr>
              <w:pStyle w:val="a5"/>
              <w:spacing w:line="276" w:lineRule="auto"/>
              <w:rPr>
                <w:b w:val="0"/>
                <w:sz w:val="18"/>
                <w:szCs w:val="18"/>
              </w:rPr>
            </w:pPr>
            <w:r w:rsidRPr="00497B6D">
              <w:rPr>
                <w:b w:val="0"/>
                <w:sz w:val="18"/>
                <w:szCs w:val="18"/>
              </w:rPr>
              <w:t>57,1%</w:t>
            </w:r>
          </w:p>
        </w:tc>
        <w:tc>
          <w:tcPr>
            <w:tcW w:w="1408" w:type="dxa"/>
          </w:tcPr>
          <w:p w:rsidR="00D22F30" w:rsidRPr="00497B6D" w:rsidRDefault="00D22F30" w:rsidP="00761DA9">
            <w:pPr>
              <w:pStyle w:val="a5"/>
              <w:spacing w:line="276" w:lineRule="auto"/>
              <w:rPr>
                <w:b w:val="0"/>
                <w:sz w:val="18"/>
                <w:szCs w:val="18"/>
              </w:rPr>
            </w:pPr>
            <w:r w:rsidRPr="00497B6D">
              <w:rPr>
                <w:b w:val="0"/>
                <w:sz w:val="18"/>
                <w:szCs w:val="18"/>
              </w:rPr>
              <w:t>0</w:t>
            </w:r>
          </w:p>
        </w:tc>
        <w:tc>
          <w:tcPr>
            <w:tcW w:w="1408" w:type="dxa"/>
          </w:tcPr>
          <w:p w:rsidR="00D22F30" w:rsidRPr="00497B6D" w:rsidRDefault="00D22F30" w:rsidP="00761DA9">
            <w:pPr>
              <w:pStyle w:val="a5"/>
              <w:spacing w:line="276" w:lineRule="auto"/>
              <w:rPr>
                <w:b w:val="0"/>
                <w:sz w:val="18"/>
                <w:szCs w:val="18"/>
              </w:rPr>
            </w:pPr>
            <w:r w:rsidRPr="00497B6D">
              <w:rPr>
                <w:b w:val="0"/>
                <w:sz w:val="18"/>
                <w:szCs w:val="18"/>
              </w:rPr>
              <w:t>0,0%</w:t>
            </w:r>
          </w:p>
        </w:tc>
      </w:tr>
      <w:tr w:rsidR="00D22F30" w:rsidRPr="00497B6D" w:rsidTr="00B90E50">
        <w:tc>
          <w:tcPr>
            <w:tcW w:w="1407" w:type="dxa"/>
          </w:tcPr>
          <w:p w:rsidR="00D22F30" w:rsidRPr="00497B6D" w:rsidRDefault="00D22F30" w:rsidP="00761DA9">
            <w:pPr>
              <w:pStyle w:val="a5"/>
              <w:spacing w:line="276" w:lineRule="auto"/>
              <w:jc w:val="left"/>
              <w:rPr>
                <w:sz w:val="18"/>
                <w:szCs w:val="18"/>
              </w:rPr>
            </w:pPr>
            <w:r w:rsidRPr="00497B6D">
              <w:rPr>
                <w:sz w:val="18"/>
                <w:szCs w:val="18"/>
              </w:rPr>
              <w:t>Івано-Франківська</w:t>
            </w:r>
          </w:p>
        </w:tc>
        <w:tc>
          <w:tcPr>
            <w:tcW w:w="1408" w:type="dxa"/>
            <w:vAlign w:val="center"/>
          </w:tcPr>
          <w:p w:rsidR="00D22F30" w:rsidRPr="00497B6D" w:rsidRDefault="00D22F30" w:rsidP="00761DA9">
            <w:pPr>
              <w:pStyle w:val="a5"/>
              <w:spacing w:line="276" w:lineRule="auto"/>
              <w:rPr>
                <w:b w:val="0"/>
                <w:sz w:val="18"/>
                <w:szCs w:val="18"/>
              </w:rPr>
            </w:pPr>
            <w:r w:rsidRPr="00497B6D">
              <w:rPr>
                <w:b w:val="0"/>
                <w:sz w:val="18"/>
                <w:szCs w:val="18"/>
              </w:rPr>
              <w:t>4</w:t>
            </w:r>
          </w:p>
        </w:tc>
        <w:tc>
          <w:tcPr>
            <w:tcW w:w="1408" w:type="dxa"/>
            <w:vAlign w:val="center"/>
          </w:tcPr>
          <w:p w:rsidR="00D22F30" w:rsidRPr="00497B6D" w:rsidRDefault="00D22F30" w:rsidP="00761DA9">
            <w:pPr>
              <w:pStyle w:val="a5"/>
              <w:spacing w:line="276" w:lineRule="auto"/>
              <w:rPr>
                <w:b w:val="0"/>
                <w:sz w:val="18"/>
                <w:szCs w:val="18"/>
              </w:rPr>
            </w:pPr>
            <w:r w:rsidRPr="00497B6D">
              <w:rPr>
                <w:b w:val="0"/>
                <w:sz w:val="18"/>
                <w:szCs w:val="18"/>
              </w:rPr>
              <w:t>4,9%</w:t>
            </w:r>
          </w:p>
        </w:tc>
        <w:tc>
          <w:tcPr>
            <w:tcW w:w="1408" w:type="dxa"/>
            <w:vAlign w:val="center"/>
          </w:tcPr>
          <w:p w:rsidR="00D22F30" w:rsidRPr="00497B6D" w:rsidRDefault="00D22F30" w:rsidP="00761DA9">
            <w:pPr>
              <w:pStyle w:val="a5"/>
              <w:spacing w:line="276" w:lineRule="auto"/>
              <w:rPr>
                <w:b w:val="0"/>
                <w:sz w:val="18"/>
                <w:szCs w:val="18"/>
              </w:rPr>
            </w:pPr>
            <w:r w:rsidRPr="00497B6D">
              <w:rPr>
                <w:b w:val="0"/>
                <w:sz w:val="18"/>
                <w:szCs w:val="18"/>
              </w:rPr>
              <w:t>2</w:t>
            </w:r>
          </w:p>
        </w:tc>
        <w:tc>
          <w:tcPr>
            <w:tcW w:w="1408" w:type="dxa"/>
            <w:vAlign w:val="center"/>
          </w:tcPr>
          <w:p w:rsidR="00D22F30" w:rsidRPr="00497B6D" w:rsidRDefault="00D22F30" w:rsidP="00761DA9">
            <w:pPr>
              <w:pStyle w:val="a5"/>
              <w:spacing w:line="276" w:lineRule="auto"/>
              <w:rPr>
                <w:b w:val="0"/>
                <w:sz w:val="18"/>
                <w:szCs w:val="18"/>
              </w:rPr>
            </w:pPr>
            <w:r w:rsidRPr="00497B6D">
              <w:rPr>
                <w:b w:val="0"/>
                <w:sz w:val="18"/>
                <w:szCs w:val="18"/>
              </w:rPr>
              <w:t>50,0%</w:t>
            </w:r>
          </w:p>
        </w:tc>
        <w:tc>
          <w:tcPr>
            <w:tcW w:w="1408" w:type="dxa"/>
            <w:vAlign w:val="center"/>
          </w:tcPr>
          <w:p w:rsidR="00D22F30" w:rsidRPr="00497B6D" w:rsidRDefault="00D22F30" w:rsidP="00761DA9">
            <w:pPr>
              <w:pStyle w:val="a5"/>
              <w:spacing w:line="276" w:lineRule="auto"/>
              <w:rPr>
                <w:b w:val="0"/>
                <w:sz w:val="18"/>
                <w:szCs w:val="18"/>
              </w:rPr>
            </w:pPr>
            <w:r w:rsidRPr="00497B6D">
              <w:rPr>
                <w:b w:val="0"/>
                <w:sz w:val="18"/>
                <w:szCs w:val="18"/>
              </w:rPr>
              <w:t>0</w:t>
            </w:r>
          </w:p>
        </w:tc>
        <w:tc>
          <w:tcPr>
            <w:tcW w:w="1408" w:type="dxa"/>
            <w:vAlign w:val="center"/>
          </w:tcPr>
          <w:p w:rsidR="00D22F30" w:rsidRPr="00497B6D" w:rsidRDefault="00D22F30" w:rsidP="00761DA9">
            <w:pPr>
              <w:pStyle w:val="a5"/>
              <w:spacing w:line="276" w:lineRule="auto"/>
              <w:rPr>
                <w:b w:val="0"/>
                <w:sz w:val="18"/>
                <w:szCs w:val="18"/>
              </w:rPr>
            </w:pPr>
            <w:r w:rsidRPr="00497B6D">
              <w:rPr>
                <w:b w:val="0"/>
                <w:sz w:val="18"/>
                <w:szCs w:val="18"/>
              </w:rPr>
              <w:t>0,0%</w:t>
            </w:r>
          </w:p>
        </w:tc>
      </w:tr>
      <w:tr w:rsidR="00D22F30" w:rsidRPr="00497B6D" w:rsidTr="00B90E50">
        <w:tc>
          <w:tcPr>
            <w:tcW w:w="1407" w:type="dxa"/>
          </w:tcPr>
          <w:p w:rsidR="00D22F30" w:rsidRPr="00497B6D" w:rsidRDefault="00D22F30" w:rsidP="00761DA9">
            <w:pPr>
              <w:pStyle w:val="a5"/>
              <w:spacing w:line="276" w:lineRule="auto"/>
              <w:jc w:val="left"/>
              <w:rPr>
                <w:sz w:val="18"/>
                <w:szCs w:val="18"/>
              </w:rPr>
            </w:pPr>
            <w:r w:rsidRPr="00497B6D">
              <w:rPr>
                <w:sz w:val="18"/>
                <w:szCs w:val="18"/>
              </w:rPr>
              <w:t>Львівська</w:t>
            </w:r>
          </w:p>
        </w:tc>
        <w:tc>
          <w:tcPr>
            <w:tcW w:w="1408" w:type="dxa"/>
          </w:tcPr>
          <w:p w:rsidR="00D22F30" w:rsidRPr="00497B6D" w:rsidRDefault="00D22F30" w:rsidP="00761DA9">
            <w:pPr>
              <w:pStyle w:val="a5"/>
              <w:spacing w:line="276" w:lineRule="auto"/>
              <w:rPr>
                <w:b w:val="0"/>
                <w:sz w:val="18"/>
                <w:szCs w:val="18"/>
              </w:rPr>
            </w:pPr>
            <w:r w:rsidRPr="00497B6D">
              <w:rPr>
                <w:b w:val="0"/>
                <w:sz w:val="18"/>
                <w:szCs w:val="18"/>
              </w:rPr>
              <w:t>24</w:t>
            </w:r>
          </w:p>
        </w:tc>
        <w:tc>
          <w:tcPr>
            <w:tcW w:w="1408" w:type="dxa"/>
          </w:tcPr>
          <w:p w:rsidR="00D22F30" w:rsidRPr="00497B6D" w:rsidRDefault="00D22F30" w:rsidP="00761DA9">
            <w:pPr>
              <w:pStyle w:val="a5"/>
              <w:spacing w:line="276" w:lineRule="auto"/>
              <w:rPr>
                <w:b w:val="0"/>
                <w:sz w:val="18"/>
                <w:szCs w:val="18"/>
              </w:rPr>
            </w:pPr>
            <w:r w:rsidRPr="00497B6D">
              <w:rPr>
                <w:b w:val="0"/>
                <w:sz w:val="18"/>
                <w:szCs w:val="18"/>
              </w:rPr>
              <w:t>29,7%</w:t>
            </w:r>
          </w:p>
        </w:tc>
        <w:tc>
          <w:tcPr>
            <w:tcW w:w="1408" w:type="dxa"/>
          </w:tcPr>
          <w:p w:rsidR="00D22F30" w:rsidRPr="00497B6D" w:rsidRDefault="00D22F30" w:rsidP="00761DA9">
            <w:pPr>
              <w:pStyle w:val="a5"/>
              <w:spacing w:line="276" w:lineRule="auto"/>
              <w:rPr>
                <w:b w:val="0"/>
                <w:sz w:val="18"/>
                <w:szCs w:val="18"/>
              </w:rPr>
            </w:pPr>
            <w:r w:rsidRPr="00497B6D">
              <w:rPr>
                <w:b w:val="0"/>
                <w:sz w:val="18"/>
                <w:szCs w:val="18"/>
              </w:rPr>
              <w:t>15</w:t>
            </w:r>
          </w:p>
        </w:tc>
        <w:tc>
          <w:tcPr>
            <w:tcW w:w="1408" w:type="dxa"/>
          </w:tcPr>
          <w:p w:rsidR="00D22F30" w:rsidRPr="00497B6D" w:rsidRDefault="00D22F30" w:rsidP="00761DA9">
            <w:pPr>
              <w:pStyle w:val="a5"/>
              <w:spacing w:line="276" w:lineRule="auto"/>
              <w:rPr>
                <w:b w:val="0"/>
                <w:sz w:val="18"/>
                <w:szCs w:val="18"/>
              </w:rPr>
            </w:pPr>
            <w:r w:rsidRPr="00497B6D">
              <w:rPr>
                <w:b w:val="0"/>
                <w:sz w:val="18"/>
                <w:szCs w:val="18"/>
              </w:rPr>
              <w:t>62,5%</w:t>
            </w:r>
          </w:p>
        </w:tc>
        <w:tc>
          <w:tcPr>
            <w:tcW w:w="1408" w:type="dxa"/>
          </w:tcPr>
          <w:p w:rsidR="00D22F30" w:rsidRPr="00497B6D" w:rsidRDefault="00D22F30" w:rsidP="00761DA9">
            <w:pPr>
              <w:pStyle w:val="a5"/>
              <w:spacing w:line="276" w:lineRule="auto"/>
              <w:rPr>
                <w:b w:val="0"/>
                <w:sz w:val="18"/>
                <w:szCs w:val="18"/>
              </w:rPr>
            </w:pPr>
            <w:r w:rsidRPr="00497B6D">
              <w:rPr>
                <w:b w:val="0"/>
                <w:sz w:val="18"/>
                <w:szCs w:val="18"/>
              </w:rPr>
              <w:t>0</w:t>
            </w:r>
          </w:p>
        </w:tc>
        <w:tc>
          <w:tcPr>
            <w:tcW w:w="1408" w:type="dxa"/>
          </w:tcPr>
          <w:p w:rsidR="00D22F30" w:rsidRPr="00497B6D" w:rsidRDefault="00D22F30" w:rsidP="00761DA9">
            <w:pPr>
              <w:pStyle w:val="a5"/>
              <w:spacing w:line="276" w:lineRule="auto"/>
              <w:rPr>
                <w:b w:val="0"/>
                <w:sz w:val="18"/>
                <w:szCs w:val="18"/>
              </w:rPr>
            </w:pPr>
            <w:r w:rsidRPr="00497B6D">
              <w:rPr>
                <w:b w:val="0"/>
                <w:sz w:val="18"/>
                <w:szCs w:val="18"/>
              </w:rPr>
              <w:t>0,0%</w:t>
            </w:r>
          </w:p>
        </w:tc>
      </w:tr>
      <w:tr w:rsidR="00D22F30" w:rsidRPr="00497B6D" w:rsidTr="00B90E50">
        <w:tc>
          <w:tcPr>
            <w:tcW w:w="1407" w:type="dxa"/>
          </w:tcPr>
          <w:p w:rsidR="00D22F30" w:rsidRPr="00497B6D" w:rsidRDefault="00D22F30" w:rsidP="00761DA9">
            <w:pPr>
              <w:pStyle w:val="a5"/>
              <w:spacing w:line="276" w:lineRule="auto"/>
              <w:jc w:val="left"/>
              <w:rPr>
                <w:sz w:val="18"/>
                <w:szCs w:val="18"/>
              </w:rPr>
            </w:pPr>
            <w:r w:rsidRPr="00497B6D">
              <w:rPr>
                <w:sz w:val="18"/>
                <w:szCs w:val="18"/>
              </w:rPr>
              <w:t>Рівненська</w:t>
            </w:r>
          </w:p>
        </w:tc>
        <w:tc>
          <w:tcPr>
            <w:tcW w:w="1408" w:type="dxa"/>
          </w:tcPr>
          <w:p w:rsidR="00D22F30" w:rsidRPr="00497B6D" w:rsidRDefault="00D22F30" w:rsidP="00761DA9">
            <w:pPr>
              <w:pStyle w:val="a5"/>
              <w:spacing w:line="276" w:lineRule="auto"/>
              <w:rPr>
                <w:b w:val="0"/>
                <w:sz w:val="18"/>
                <w:szCs w:val="18"/>
              </w:rPr>
            </w:pPr>
            <w:r w:rsidRPr="00497B6D">
              <w:rPr>
                <w:b w:val="0"/>
                <w:sz w:val="18"/>
                <w:szCs w:val="18"/>
              </w:rPr>
              <w:t>20</w:t>
            </w:r>
          </w:p>
        </w:tc>
        <w:tc>
          <w:tcPr>
            <w:tcW w:w="1408" w:type="dxa"/>
          </w:tcPr>
          <w:p w:rsidR="00D22F30" w:rsidRPr="00497B6D" w:rsidRDefault="00D22F30" w:rsidP="00761DA9">
            <w:pPr>
              <w:pStyle w:val="a5"/>
              <w:spacing w:line="276" w:lineRule="auto"/>
              <w:rPr>
                <w:b w:val="0"/>
                <w:sz w:val="18"/>
                <w:szCs w:val="18"/>
              </w:rPr>
            </w:pPr>
            <w:r w:rsidRPr="00497B6D">
              <w:rPr>
                <w:b w:val="0"/>
                <w:sz w:val="18"/>
                <w:szCs w:val="18"/>
              </w:rPr>
              <w:t>24,7%</w:t>
            </w:r>
          </w:p>
        </w:tc>
        <w:tc>
          <w:tcPr>
            <w:tcW w:w="1408" w:type="dxa"/>
          </w:tcPr>
          <w:p w:rsidR="00D22F30" w:rsidRPr="00497B6D" w:rsidRDefault="00D22F30" w:rsidP="00761DA9">
            <w:pPr>
              <w:pStyle w:val="a5"/>
              <w:spacing w:line="276" w:lineRule="auto"/>
              <w:rPr>
                <w:b w:val="0"/>
                <w:sz w:val="18"/>
                <w:szCs w:val="18"/>
              </w:rPr>
            </w:pPr>
            <w:r w:rsidRPr="00497B6D">
              <w:rPr>
                <w:b w:val="0"/>
                <w:sz w:val="18"/>
                <w:szCs w:val="18"/>
              </w:rPr>
              <w:t>13</w:t>
            </w:r>
          </w:p>
        </w:tc>
        <w:tc>
          <w:tcPr>
            <w:tcW w:w="1408" w:type="dxa"/>
          </w:tcPr>
          <w:p w:rsidR="00D22F30" w:rsidRPr="00497B6D" w:rsidRDefault="00D22F30" w:rsidP="00761DA9">
            <w:pPr>
              <w:pStyle w:val="a5"/>
              <w:spacing w:line="276" w:lineRule="auto"/>
              <w:rPr>
                <w:b w:val="0"/>
                <w:sz w:val="18"/>
                <w:szCs w:val="18"/>
              </w:rPr>
            </w:pPr>
            <w:r w:rsidRPr="00497B6D">
              <w:rPr>
                <w:b w:val="0"/>
                <w:sz w:val="18"/>
                <w:szCs w:val="18"/>
              </w:rPr>
              <w:t>65,0%</w:t>
            </w:r>
          </w:p>
        </w:tc>
        <w:tc>
          <w:tcPr>
            <w:tcW w:w="1408" w:type="dxa"/>
          </w:tcPr>
          <w:p w:rsidR="00D22F30" w:rsidRPr="00497B6D" w:rsidRDefault="00D22F30" w:rsidP="00761DA9">
            <w:pPr>
              <w:pStyle w:val="a5"/>
              <w:spacing w:line="276" w:lineRule="auto"/>
              <w:rPr>
                <w:b w:val="0"/>
                <w:sz w:val="18"/>
                <w:szCs w:val="18"/>
              </w:rPr>
            </w:pPr>
            <w:r w:rsidRPr="00497B6D">
              <w:rPr>
                <w:b w:val="0"/>
                <w:sz w:val="18"/>
                <w:szCs w:val="18"/>
              </w:rPr>
              <w:t>0</w:t>
            </w:r>
          </w:p>
        </w:tc>
        <w:tc>
          <w:tcPr>
            <w:tcW w:w="1408" w:type="dxa"/>
          </w:tcPr>
          <w:p w:rsidR="00D22F30" w:rsidRPr="00497B6D" w:rsidRDefault="00D22F30" w:rsidP="00761DA9">
            <w:pPr>
              <w:pStyle w:val="a5"/>
              <w:spacing w:line="276" w:lineRule="auto"/>
              <w:rPr>
                <w:b w:val="0"/>
                <w:sz w:val="18"/>
                <w:szCs w:val="18"/>
              </w:rPr>
            </w:pPr>
            <w:r w:rsidRPr="00497B6D">
              <w:rPr>
                <w:b w:val="0"/>
                <w:sz w:val="18"/>
                <w:szCs w:val="18"/>
              </w:rPr>
              <w:t>0,0%</w:t>
            </w:r>
          </w:p>
        </w:tc>
      </w:tr>
      <w:tr w:rsidR="00D22F30" w:rsidRPr="00497B6D" w:rsidTr="00B90E50">
        <w:tc>
          <w:tcPr>
            <w:tcW w:w="1407" w:type="dxa"/>
          </w:tcPr>
          <w:p w:rsidR="00D22F30" w:rsidRPr="00497B6D" w:rsidRDefault="00D22F30" w:rsidP="00761DA9">
            <w:pPr>
              <w:pStyle w:val="a5"/>
              <w:spacing w:line="276" w:lineRule="auto"/>
              <w:jc w:val="left"/>
              <w:rPr>
                <w:sz w:val="18"/>
                <w:szCs w:val="18"/>
              </w:rPr>
            </w:pPr>
            <w:r w:rsidRPr="00497B6D">
              <w:rPr>
                <w:sz w:val="18"/>
                <w:szCs w:val="18"/>
              </w:rPr>
              <w:t>Тернопільська</w:t>
            </w:r>
          </w:p>
        </w:tc>
        <w:tc>
          <w:tcPr>
            <w:tcW w:w="1408" w:type="dxa"/>
          </w:tcPr>
          <w:p w:rsidR="00D22F30" w:rsidRPr="00497B6D" w:rsidRDefault="00D22F30" w:rsidP="00761DA9">
            <w:pPr>
              <w:pStyle w:val="a5"/>
              <w:spacing w:line="276" w:lineRule="auto"/>
              <w:rPr>
                <w:b w:val="0"/>
                <w:sz w:val="18"/>
                <w:szCs w:val="18"/>
              </w:rPr>
            </w:pPr>
            <w:r w:rsidRPr="00497B6D">
              <w:rPr>
                <w:b w:val="0"/>
                <w:sz w:val="18"/>
                <w:szCs w:val="18"/>
              </w:rPr>
              <w:t>6</w:t>
            </w:r>
          </w:p>
        </w:tc>
        <w:tc>
          <w:tcPr>
            <w:tcW w:w="1408" w:type="dxa"/>
          </w:tcPr>
          <w:p w:rsidR="00D22F30" w:rsidRPr="00497B6D" w:rsidRDefault="00D22F30" w:rsidP="00761DA9">
            <w:pPr>
              <w:pStyle w:val="a5"/>
              <w:spacing w:line="276" w:lineRule="auto"/>
              <w:rPr>
                <w:b w:val="0"/>
                <w:sz w:val="18"/>
                <w:szCs w:val="18"/>
              </w:rPr>
            </w:pPr>
            <w:r w:rsidRPr="00497B6D">
              <w:rPr>
                <w:b w:val="0"/>
                <w:sz w:val="18"/>
                <w:szCs w:val="18"/>
              </w:rPr>
              <w:t>7,4%</w:t>
            </w:r>
          </w:p>
        </w:tc>
        <w:tc>
          <w:tcPr>
            <w:tcW w:w="1408" w:type="dxa"/>
          </w:tcPr>
          <w:p w:rsidR="00D22F30" w:rsidRPr="00497B6D" w:rsidRDefault="00D22F30" w:rsidP="00761DA9">
            <w:pPr>
              <w:pStyle w:val="a5"/>
              <w:spacing w:line="276" w:lineRule="auto"/>
              <w:rPr>
                <w:b w:val="0"/>
                <w:sz w:val="18"/>
                <w:szCs w:val="18"/>
              </w:rPr>
            </w:pPr>
            <w:r w:rsidRPr="00497B6D">
              <w:rPr>
                <w:b w:val="0"/>
                <w:sz w:val="18"/>
                <w:szCs w:val="18"/>
              </w:rPr>
              <w:t>3</w:t>
            </w:r>
          </w:p>
        </w:tc>
        <w:tc>
          <w:tcPr>
            <w:tcW w:w="1408" w:type="dxa"/>
          </w:tcPr>
          <w:p w:rsidR="00D22F30" w:rsidRPr="00497B6D" w:rsidRDefault="00D22F30" w:rsidP="00761DA9">
            <w:pPr>
              <w:pStyle w:val="a5"/>
              <w:spacing w:line="276" w:lineRule="auto"/>
              <w:rPr>
                <w:b w:val="0"/>
                <w:sz w:val="18"/>
                <w:szCs w:val="18"/>
              </w:rPr>
            </w:pPr>
            <w:r w:rsidRPr="00497B6D">
              <w:rPr>
                <w:b w:val="0"/>
                <w:sz w:val="18"/>
                <w:szCs w:val="18"/>
              </w:rPr>
              <w:t>50,0%</w:t>
            </w:r>
          </w:p>
        </w:tc>
        <w:tc>
          <w:tcPr>
            <w:tcW w:w="1408" w:type="dxa"/>
          </w:tcPr>
          <w:p w:rsidR="00D22F30" w:rsidRPr="00497B6D" w:rsidRDefault="00D22F30" w:rsidP="00761DA9">
            <w:pPr>
              <w:pStyle w:val="a5"/>
              <w:spacing w:line="276" w:lineRule="auto"/>
              <w:rPr>
                <w:b w:val="0"/>
                <w:sz w:val="18"/>
                <w:szCs w:val="18"/>
              </w:rPr>
            </w:pPr>
            <w:r w:rsidRPr="00497B6D">
              <w:rPr>
                <w:b w:val="0"/>
                <w:sz w:val="18"/>
                <w:szCs w:val="18"/>
              </w:rPr>
              <w:t>1</w:t>
            </w:r>
          </w:p>
        </w:tc>
        <w:tc>
          <w:tcPr>
            <w:tcW w:w="1408" w:type="dxa"/>
          </w:tcPr>
          <w:p w:rsidR="00D22F30" w:rsidRPr="00497B6D" w:rsidRDefault="00D22F30" w:rsidP="00761DA9">
            <w:pPr>
              <w:pStyle w:val="a5"/>
              <w:spacing w:line="276" w:lineRule="auto"/>
              <w:rPr>
                <w:b w:val="0"/>
                <w:sz w:val="18"/>
                <w:szCs w:val="18"/>
              </w:rPr>
            </w:pPr>
            <w:r w:rsidRPr="00497B6D">
              <w:rPr>
                <w:b w:val="0"/>
                <w:sz w:val="18"/>
                <w:szCs w:val="18"/>
              </w:rPr>
              <w:t>16,7%</w:t>
            </w:r>
          </w:p>
        </w:tc>
      </w:tr>
      <w:tr w:rsidR="00D22F30" w:rsidRPr="00497B6D" w:rsidTr="00B90E50">
        <w:tc>
          <w:tcPr>
            <w:tcW w:w="1407" w:type="dxa"/>
          </w:tcPr>
          <w:p w:rsidR="00D22F30" w:rsidRPr="00497B6D" w:rsidRDefault="00D22F30" w:rsidP="00761DA9">
            <w:pPr>
              <w:pStyle w:val="a5"/>
              <w:spacing w:line="276" w:lineRule="auto"/>
              <w:jc w:val="left"/>
              <w:rPr>
                <w:sz w:val="18"/>
                <w:szCs w:val="18"/>
              </w:rPr>
            </w:pPr>
            <w:r w:rsidRPr="00497B6D">
              <w:rPr>
                <w:sz w:val="18"/>
                <w:szCs w:val="18"/>
              </w:rPr>
              <w:t>Всього:</w:t>
            </w:r>
          </w:p>
        </w:tc>
        <w:tc>
          <w:tcPr>
            <w:tcW w:w="1408" w:type="dxa"/>
          </w:tcPr>
          <w:p w:rsidR="00D22F30" w:rsidRPr="00497B6D" w:rsidRDefault="00D22F30" w:rsidP="00761DA9">
            <w:pPr>
              <w:pStyle w:val="a5"/>
              <w:spacing w:line="276" w:lineRule="auto"/>
              <w:rPr>
                <w:sz w:val="18"/>
                <w:szCs w:val="18"/>
              </w:rPr>
            </w:pPr>
            <w:r w:rsidRPr="00497B6D">
              <w:rPr>
                <w:sz w:val="18"/>
                <w:szCs w:val="18"/>
              </w:rPr>
              <w:t>81</w:t>
            </w:r>
          </w:p>
        </w:tc>
        <w:tc>
          <w:tcPr>
            <w:tcW w:w="1408" w:type="dxa"/>
          </w:tcPr>
          <w:p w:rsidR="00D22F30" w:rsidRPr="00497B6D" w:rsidRDefault="00D22F30" w:rsidP="00761DA9">
            <w:pPr>
              <w:pStyle w:val="a5"/>
              <w:spacing w:line="276" w:lineRule="auto"/>
              <w:rPr>
                <w:sz w:val="18"/>
                <w:szCs w:val="18"/>
              </w:rPr>
            </w:pPr>
            <w:r w:rsidRPr="00497B6D">
              <w:rPr>
                <w:sz w:val="18"/>
                <w:szCs w:val="18"/>
              </w:rPr>
              <w:t>100%</w:t>
            </w:r>
          </w:p>
        </w:tc>
        <w:tc>
          <w:tcPr>
            <w:tcW w:w="1408" w:type="dxa"/>
          </w:tcPr>
          <w:p w:rsidR="00D22F30" w:rsidRPr="00497B6D" w:rsidRDefault="00D22F30" w:rsidP="00761DA9">
            <w:pPr>
              <w:pStyle w:val="a5"/>
              <w:spacing w:line="276" w:lineRule="auto"/>
              <w:rPr>
                <w:sz w:val="18"/>
                <w:szCs w:val="18"/>
              </w:rPr>
            </w:pPr>
            <w:r w:rsidRPr="00497B6D">
              <w:rPr>
                <w:sz w:val="18"/>
                <w:szCs w:val="18"/>
              </w:rPr>
              <w:t>48</w:t>
            </w:r>
          </w:p>
        </w:tc>
        <w:tc>
          <w:tcPr>
            <w:tcW w:w="1408" w:type="dxa"/>
          </w:tcPr>
          <w:p w:rsidR="00D22F30" w:rsidRPr="00497B6D" w:rsidRDefault="00D22F30" w:rsidP="00761DA9">
            <w:pPr>
              <w:pStyle w:val="a5"/>
              <w:spacing w:line="276" w:lineRule="auto"/>
              <w:rPr>
                <w:sz w:val="18"/>
                <w:szCs w:val="18"/>
              </w:rPr>
            </w:pPr>
            <w:r w:rsidRPr="00497B6D">
              <w:rPr>
                <w:sz w:val="18"/>
                <w:szCs w:val="18"/>
              </w:rPr>
              <w:t>59,3%</w:t>
            </w:r>
          </w:p>
        </w:tc>
        <w:tc>
          <w:tcPr>
            <w:tcW w:w="1408" w:type="dxa"/>
          </w:tcPr>
          <w:p w:rsidR="00D22F30" w:rsidRPr="00497B6D" w:rsidRDefault="00D22F30" w:rsidP="00761DA9">
            <w:pPr>
              <w:pStyle w:val="a5"/>
              <w:spacing w:line="276" w:lineRule="auto"/>
              <w:rPr>
                <w:sz w:val="18"/>
                <w:szCs w:val="18"/>
              </w:rPr>
            </w:pPr>
            <w:r w:rsidRPr="00497B6D">
              <w:rPr>
                <w:sz w:val="18"/>
                <w:szCs w:val="18"/>
              </w:rPr>
              <w:t>1</w:t>
            </w:r>
          </w:p>
        </w:tc>
        <w:tc>
          <w:tcPr>
            <w:tcW w:w="1408" w:type="dxa"/>
          </w:tcPr>
          <w:p w:rsidR="00D22F30" w:rsidRPr="00497B6D" w:rsidRDefault="00D22F30" w:rsidP="00761DA9">
            <w:pPr>
              <w:pStyle w:val="a5"/>
              <w:spacing w:line="276" w:lineRule="auto"/>
              <w:rPr>
                <w:sz w:val="18"/>
                <w:szCs w:val="18"/>
              </w:rPr>
            </w:pPr>
            <w:r w:rsidRPr="00497B6D">
              <w:rPr>
                <w:sz w:val="18"/>
                <w:szCs w:val="18"/>
              </w:rPr>
              <w:t>1,2%</w:t>
            </w:r>
          </w:p>
        </w:tc>
      </w:tr>
    </w:tbl>
    <w:p w:rsidR="00D22F30" w:rsidRPr="00497B6D" w:rsidRDefault="00D22F30" w:rsidP="00D22F30">
      <w:pPr>
        <w:pStyle w:val="a5"/>
        <w:jc w:val="left"/>
        <w:rPr>
          <w:b w:val="0"/>
        </w:rPr>
      </w:pPr>
    </w:p>
    <w:p w:rsidR="00D22F30" w:rsidRPr="00497B6D" w:rsidRDefault="00D22F30" w:rsidP="00D22F30">
      <w:pPr>
        <w:pStyle w:val="a5"/>
        <w:ind w:firstLine="567"/>
        <w:jc w:val="both"/>
      </w:pPr>
      <w:r w:rsidRPr="00497B6D">
        <w:t>Найбільш</w:t>
      </w:r>
      <w:r w:rsidRPr="00497B6D">
        <w:rPr>
          <w:b w:val="0"/>
        </w:rPr>
        <w:t xml:space="preserve"> суттєві показники, пов’язані з апеляційним переглядом ухвал окружних адміністративних судів регіону у звітному періоді, відображено в таблиці </w:t>
      </w:r>
      <w:r w:rsidR="003F67E9" w:rsidRPr="00497B6D">
        <w:rPr>
          <w:b w:val="0"/>
        </w:rPr>
        <w:t>4</w:t>
      </w:r>
      <w:r w:rsidRPr="00497B6D">
        <w:t>.</w:t>
      </w:r>
    </w:p>
    <w:p w:rsidR="00D22F30" w:rsidRPr="00497B6D" w:rsidRDefault="00D22F30" w:rsidP="00D22F30">
      <w:pPr>
        <w:pStyle w:val="a5"/>
        <w:jc w:val="both"/>
        <w:rPr>
          <w:b w:val="0"/>
        </w:rPr>
      </w:pPr>
    </w:p>
    <w:p w:rsidR="00D22F30" w:rsidRPr="00497B6D" w:rsidRDefault="00D22F30" w:rsidP="00D22F30">
      <w:pPr>
        <w:pStyle w:val="a5"/>
        <w:ind w:firstLine="567"/>
        <w:jc w:val="right"/>
        <w:rPr>
          <w:b w:val="0"/>
        </w:rPr>
      </w:pPr>
      <w:r w:rsidRPr="00497B6D">
        <w:rPr>
          <w:b w:val="0"/>
        </w:rPr>
        <w:t xml:space="preserve">Таблиця </w:t>
      </w:r>
      <w:r w:rsidR="00755FC4" w:rsidRPr="00497B6D">
        <w:rPr>
          <w:b w:val="0"/>
        </w:rPr>
        <w:t>4</w:t>
      </w:r>
    </w:p>
    <w:p w:rsidR="00AE0334" w:rsidRPr="00497B6D" w:rsidRDefault="00D22F30" w:rsidP="00AE0334">
      <w:pPr>
        <w:pStyle w:val="a5"/>
        <w:ind w:firstLine="567"/>
        <w:rPr>
          <w:sz w:val="24"/>
          <w:szCs w:val="24"/>
        </w:rPr>
      </w:pPr>
      <w:r w:rsidRPr="00497B6D">
        <w:rPr>
          <w:sz w:val="24"/>
          <w:szCs w:val="24"/>
        </w:rPr>
        <w:t xml:space="preserve">Результати перегляду </w:t>
      </w:r>
    </w:p>
    <w:p w:rsidR="00D22F30" w:rsidRPr="00497B6D" w:rsidRDefault="00D22F30" w:rsidP="00D22F30">
      <w:pPr>
        <w:pStyle w:val="a5"/>
        <w:ind w:firstLine="567"/>
        <w:rPr>
          <w:b w:val="0"/>
          <w:sz w:val="24"/>
          <w:szCs w:val="24"/>
        </w:rPr>
      </w:pPr>
      <w:r w:rsidRPr="00497B6D">
        <w:rPr>
          <w:sz w:val="24"/>
          <w:szCs w:val="24"/>
        </w:rPr>
        <w:t>де ухвалу окружного адміністративного суду скасовано або змінено</w:t>
      </w:r>
    </w:p>
    <w:p w:rsidR="00D22F30" w:rsidRPr="00497B6D" w:rsidRDefault="00D22F30" w:rsidP="00D22F30">
      <w:pPr>
        <w:pStyle w:val="a5"/>
        <w:jc w:val="left"/>
        <w:rPr>
          <w:b w:val="0"/>
        </w:rPr>
      </w:pPr>
    </w:p>
    <w:tbl>
      <w:tblPr>
        <w:tblStyle w:val="af3"/>
        <w:tblW w:w="0" w:type="auto"/>
        <w:tblLook w:val="04A0"/>
      </w:tblPr>
      <w:tblGrid>
        <w:gridCol w:w="1430"/>
        <w:gridCol w:w="1406"/>
        <w:gridCol w:w="1406"/>
        <w:gridCol w:w="1404"/>
        <w:gridCol w:w="1404"/>
        <w:gridCol w:w="1403"/>
        <w:gridCol w:w="1402"/>
      </w:tblGrid>
      <w:tr w:rsidR="00D22F30" w:rsidRPr="00497B6D" w:rsidTr="00B90E50">
        <w:tc>
          <w:tcPr>
            <w:tcW w:w="1430" w:type="dxa"/>
            <w:vAlign w:val="center"/>
          </w:tcPr>
          <w:p w:rsidR="00D22F30" w:rsidRPr="00497B6D" w:rsidRDefault="00D22F30" w:rsidP="00761DA9">
            <w:pPr>
              <w:pStyle w:val="a5"/>
              <w:spacing w:line="276" w:lineRule="auto"/>
              <w:rPr>
                <w:b w:val="0"/>
                <w:sz w:val="18"/>
                <w:szCs w:val="18"/>
              </w:rPr>
            </w:pPr>
            <w:r w:rsidRPr="00497B6D">
              <w:rPr>
                <w:b w:val="0"/>
                <w:sz w:val="18"/>
                <w:szCs w:val="18"/>
              </w:rPr>
              <w:t>Область</w:t>
            </w:r>
          </w:p>
        </w:tc>
        <w:tc>
          <w:tcPr>
            <w:tcW w:w="1406" w:type="dxa"/>
            <w:vAlign w:val="center"/>
          </w:tcPr>
          <w:p w:rsidR="00D22F30" w:rsidRPr="00497B6D" w:rsidRDefault="00D22F30" w:rsidP="00761DA9">
            <w:pPr>
              <w:pStyle w:val="a5"/>
              <w:spacing w:line="276" w:lineRule="auto"/>
              <w:rPr>
                <w:b w:val="0"/>
                <w:sz w:val="18"/>
                <w:szCs w:val="18"/>
              </w:rPr>
            </w:pPr>
            <w:r w:rsidRPr="00497B6D">
              <w:rPr>
                <w:b w:val="0"/>
                <w:sz w:val="18"/>
                <w:szCs w:val="18"/>
              </w:rPr>
              <w:t>Кількість переглянутих ухвал</w:t>
            </w:r>
          </w:p>
        </w:tc>
        <w:tc>
          <w:tcPr>
            <w:tcW w:w="1406" w:type="dxa"/>
            <w:vAlign w:val="center"/>
          </w:tcPr>
          <w:p w:rsidR="00D22F30" w:rsidRPr="00497B6D" w:rsidRDefault="00D22F30" w:rsidP="00761DA9">
            <w:pPr>
              <w:pStyle w:val="a5"/>
              <w:spacing w:line="276" w:lineRule="auto"/>
              <w:rPr>
                <w:b w:val="0"/>
                <w:sz w:val="18"/>
                <w:szCs w:val="18"/>
              </w:rPr>
            </w:pPr>
            <w:r w:rsidRPr="00497B6D">
              <w:rPr>
                <w:b w:val="0"/>
                <w:sz w:val="18"/>
                <w:szCs w:val="18"/>
              </w:rPr>
              <w:t>Питома вага від усіх переглянутих ухвал місцевих загальних судів регіону</w:t>
            </w:r>
          </w:p>
        </w:tc>
        <w:tc>
          <w:tcPr>
            <w:tcW w:w="1404" w:type="dxa"/>
            <w:vAlign w:val="center"/>
          </w:tcPr>
          <w:p w:rsidR="00D22F30" w:rsidRPr="00497B6D" w:rsidRDefault="00D22F30" w:rsidP="00761DA9">
            <w:pPr>
              <w:pStyle w:val="a5"/>
              <w:spacing w:line="276" w:lineRule="auto"/>
              <w:rPr>
                <w:b w:val="0"/>
                <w:sz w:val="18"/>
                <w:szCs w:val="18"/>
              </w:rPr>
            </w:pPr>
            <w:r w:rsidRPr="00497B6D">
              <w:rPr>
                <w:b w:val="0"/>
                <w:sz w:val="18"/>
                <w:szCs w:val="18"/>
              </w:rPr>
              <w:t>Кількість скасованих ухвал</w:t>
            </w:r>
          </w:p>
        </w:tc>
        <w:tc>
          <w:tcPr>
            <w:tcW w:w="1404" w:type="dxa"/>
            <w:vAlign w:val="center"/>
          </w:tcPr>
          <w:p w:rsidR="00D22F30" w:rsidRPr="00497B6D" w:rsidRDefault="00D22F30" w:rsidP="00761DA9">
            <w:pPr>
              <w:pStyle w:val="a5"/>
              <w:spacing w:line="276" w:lineRule="auto"/>
              <w:rPr>
                <w:b w:val="0"/>
                <w:sz w:val="18"/>
                <w:szCs w:val="18"/>
              </w:rPr>
            </w:pPr>
            <w:r w:rsidRPr="00497B6D">
              <w:rPr>
                <w:b w:val="0"/>
                <w:sz w:val="18"/>
                <w:szCs w:val="18"/>
              </w:rPr>
              <w:t xml:space="preserve">Питома вага скасованих ухвал </w:t>
            </w:r>
          </w:p>
        </w:tc>
        <w:tc>
          <w:tcPr>
            <w:tcW w:w="1403" w:type="dxa"/>
            <w:vAlign w:val="center"/>
          </w:tcPr>
          <w:p w:rsidR="00D22F30" w:rsidRPr="00497B6D" w:rsidRDefault="00D22F30" w:rsidP="00761DA9">
            <w:pPr>
              <w:pStyle w:val="a5"/>
              <w:spacing w:line="276" w:lineRule="auto"/>
              <w:rPr>
                <w:b w:val="0"/>
                <w:sz w:val="18"/>
                <w:szCs w:val="18"/>
              </w:rPr>
            </w:pPr>
            <w:r w:rsidRPr="00497B6D">
              <w:rPr>
                <w:b w:val="0"/>
                <w:sz w:val="18"/>
                <w:szCs w:val="18"/>
              </w:rPr>
              <w:t>Кількість змінених ухвал</w:t>
            </w:r>
          </w:p>
        </w:tc>
        <w:tc>
          <w:tcPr>
            <w:tcW w:w="1402" w:type="dxa"/>
            <w:vAlign w:val="center"/>
          </w:tcPr>
          <w:p w:rsidR="00D22F30" w:rsidRPr="00497B6D" w:rsidRDefault="00D22F30" w:rsidP="00761DA9">
            <w:pPr>
              <w:pStyle w:val="a5"/>
              <w:spacing w:line="276" w:lineRule="auto"/>
              <w:rPr>
                <w:b w:val="0"/>
                <w:sz w:val="18"/>
                <w:szCs w:val="18"/>
              </w:rPr>
            </w:pPr>
            <w:r w:rsidRPr="00497B6D">
              <w:rPr>
                <w:b w:val="0"/>
                <w:sz w:val="18"/>
                <w:szCs w:val="18"/>
              </w:rPr>
              <w:t>Питома вага змінених ухвал</w:t>
            </w:r>
          </w:p>
        </w:tc>
      </w:tr>
      <w:tr w:rsidR="00D22F30" w:rsidRPr="00497B6D" w:rsidTr="00B90E50">
        <w:tc>
          <w:tcPr>
            <w:tcW w:w="1430" w:type="dxa"/>
          </w:tcPr>
          <w:p w:rsidR="00D22F30" w:rsidRPr="00497B6D" w:rsidRDefault="00D22F30" w:rsidP="00761DA9">
            <w:pPr>
              <w:pStyle w:val="a5"/>
              <w:spacing w:line="276" w:lineRule="auto"/>
              <w:jc w:val="left"/>
              <w:rPr>
                <w:sz w:val="18"/>
                <w:szCs w:val="18"/>
              </w:rPr>
            </w:pPr>
            <w:r w:rsidRPr="00497B6D">
              <w:rPr>
                <w:sz w:val="18"/>
                <w:szCs w:val="18"/>
              </w:rPr>
              <w:t>Волинська</w:t>
            </w:r>
          </w:p>
        </w:tc>
        <w:tc>
          <w:tcPr>
            <w:tcW w:w="1406" w:type="dxa"/>
          </w:tcPr>
          <w:p w:rsidR="00D22F30" w:rsidRPr="00497B6D" w:rsidRDefault="00D22F30" w:rsidP="00761DA9">
            <w:pPr>
              <w:pStyle w:val="a5"/>
              <w:spacing w:line="276" w:lineRule="auto"/>
              <w:rPr>
                <w:b w:val="0"/>
                <w:sz w:val="18"/>
                <w:szCs w:val="18"/>
              </w:rPr>
            </w:pPr>
            <w:r w:rsidRPr="00497B6D">
              <w:rPr>
                <w:b w:val="0"/>
                <w:sz w:val="18"/>
                <w:szCs w:val="18"/>
              </w:rPr>
              <w:t>22</w:t>
            </w:r>
          </w:p>
        </w:tc>
        <w:tc>
          <w:tcPr>
            <w:tcW w:w="1406" w:type="dxa"/>
          </w:tcPr>
          <w:p w:rsidR="00D22F30" w:rsidRPr="00497B6D" w:rsidRDefault="00D22F30" w:rsidP="00761DA9">
            <w:pPr>
              <w:pStyle w:val="a5"/>
              <w:spacing w:line="276" w:lineRule="auto"/>
              <w:rPr>
                <w:b w:val="0"/>
                <w:sz w:val="18"/>
                <w:szCs w:val="18"/>
              </w:rPr>
            </w:pPr>
            <w:r w:rsidRPr="00497B6D">
              <w:rPr>
                <w:b w:val="0"/>
                <w:sz w:val="18"/>
                <w:szCs w:val="18"/>
              </w:rPr>
              <w:t>11,3%</w:t>
            </w:r>
          </w:p>
        </w:tc>
        <w:tc>
          <w:tcPr>
            <w:tcW w:w="1404" w:type="dxa"/>
          </w:tcPr>
          <w:p w:rsidR="00D22F30" w:rsidRPr="00497B6D" w:rsidRDefault="00D22F30" w:rsidP="00761DA9">
            <w:pPr>
              <w:pStyle w:val="a5"/>
              <w:spacing w:line="276" w:lineRule="auto"/>
              <w:rPr>
                <w:b w:val="0"/>
                <w:sz w:val="18"/>
                <w:szCs w:val="18"/>
              </w:rPr>
            </w:pPr>
            <w:r w:rsidRPr="00497B6D">
              <w:rPr>
                <w:b w:val="0"/>
                <w:sz w:val="18"/>
                <w:szCs w:val="18"/>
              </w:rPr>
              <w:t>7</w:t>
            </w:r>
          </w:p>
        </w:tc>
        <w:tc>
          <w:tcPr>
            <w:tcW w:w="1404" w:type="dxa"/>
          </w:tcPr>
          <w:p w:rsidR="00D22F30" w:rsidRPr="00497B6D" w:rsidRDefault="00D22F30" w:rsidP="00761DA9">
            <w:pPr>
              <w:pStyle w:val="a5"/>
              <w:spacing w:line="276" w:lineRule="auto"/>
              <w:rPr>
                <w:b w:val="0"/>
                <w:sz w:val="18"/>
                <w:szCs w:val="18"/>
              </w:rPr>
            </w:pPr>
            <w:r w:rsidRPr="00497B6D">
              <w:rPr>
                <w:b w:val="0"/>
                <w:sz w:val="18"/>
                <w:szCs w:val="18"/>
              </w:rPr>
              <w:t>31,8%</w:t>
            </w:r>
          </w:p>
        </w:tc>
        <w:tc>
          <w:tcPr>
            <w:tcW w:w="1403" w:type="dxa"/>
          </w:tcPr>
          <w:p w:rsidR="00D22F30" w:rsidRPr="00497B6D" w:rsidRDefault="00D22F30" w:rsidP="00761DA9">
            <w:pPr>
              <w:pStyle w:val="a5"/>
              <w:spacing w:line="276" w:lineRule="auto"/>
              <w:rPr>
                <w:b w:val="0"/>
                <w:sz w:val="18"/>
                <w:szCs w:val="18"/>
              </w:rPr>
            </w:pPr>
            <w:r w:rsidRPr="00497B6D">
              <w:rPr>
                <w:b w:val="0"/>
                <w:sz w:val="18"/>
                <w:szCs w:val="18"/>
              </w:rPr>
              <w:t>0</w:t>
            </w:r>
          </w:p>
        </w:tc>
        <w:tc>
          <w:tcPr>
            <w:tcW w:w="1402" w:type="dxa"/>
          </w:tcPr>
          <w:p w:rsidR="00D22F30" w:rsidRPr="00497B6D" w:rsidRDefault="00D22F30" w:rsidP="00761DA9">
            <w:pPr>
              <w:pStyle w:val="a5"/>
              <w:spacing w:line="276" w:lineRule="auto"/>
              <w:rPr>
                <w:b w:val="0"/>
                <w:sz w:val="18"/>
                <w:szCs w:val="18"/>
              </w:rPr>
            </w:pPr>
            <w:r w:rsidRPr="00497B6D">
              <w:rPr>
                <w:b w:val="0"/>
                <w:sz w:val="18"/>
                <w:szCs w:val="18"/>
              </w:rPr>
              <w:t>0,0%</w:t>
            </w:r>
          </w:p>
        </w:tc>
      </w:tr>
      <w:tr w:rsidR="00D22F30" w:rsidRPr="00497B6D" w:rsidTr="00B90E50">
        <w:tc>
          <w:tcPr>
            <w:tcW w:w="1430" w:type="dxa"/>
          </w:tcPr>
          <w:p w:rsidR="00D22F30" w:rsidRPr="00497B6D" w:rsidRDefault="00D22F30" w:rsidP="00761DA9">
            <w:pPr>
              <w:pStyle w:val="a5"/>
              <w:spacing w:line="276" w:lineRule="auto"/>
              <w:jc w:val="left"/>
              <w:rPr>
                <w:sz w:val="18"/>
                <w:szCs w:val="18"/>
              </w:rPr>
            </w:pPr>
            <w:r w:rsidRPr="00497B6D">
              <w:rPr>
                <w:sz w:val="18"/>
                <w:szCs w:val="18"/>
              </w:rPr>
              <w:t>Закарпатська</w:t>
            </w:r>
          </w:p>
        </w:tc>
        <w:tc>
          <w:tcPr>
            <w:tcW w:w="1406" w:type="dxa"/>
          </w:tcPr>
          <w:p w:rsidR="00D22F30" w:rsidRPr="00497B6D" w:rsidRDefault="00D22F30" w:rsidP="00761DA9">
            <w:pPr>
              <w:pStyle w:val="a5"/>
              <w:spacing w:line="276" w:lineRule="auto"/>
              <w:rPr>
                <w:b w:val="0"/>
                <w:sz w:val="18"/>
                <w:szCs w:val="18"/>
              </w:rPr>
            </w:pPr>
            <w:r w:rsidRPr="00497B6D">
              <w:rPr>
                <w:b w:val="0"/>
                <w:sz w:val="18"/>
                <w:szCs w:val="18"/>
              </w:rPr>
              <w:t>19</w:t>
            </w:r>
          </w:p>
        </w:tc>
        <w:tc>
          <w:tcPr>
            <w:tcW w:w="1406" w:type="dxa"/>
          </w:tcPr>
          <w:p w:rsidR="00D22F30" w:rsidRPr="00497B6D" w:rsidRDefault="00D22F30" w:rsidP="00761DA9">
            <w:pPr>
              <w:pStyle w:val="a5"/>
              <w:spacing w:line="276" w:lineRule="auto"/>
              <w:rPr>
                <w:b w:val="0"/>
                <w:sz w:val="18"/>
                <w:szCs w:val="18"/>
              </w:rPr>
            </w:pPr>
            <w:r w:rsidRPr="00497B6D">
              <w:rPr>
                <w:b w:val="0"/>
                <w:sz w:val="18"/>
                <w:szCs w:val="18"/>
              </w:rPr>
              <w:t>9,8%</w:t>
            </w:r>
          </w:p>
        </w:tc>
        <w:tc>
          <w:tcPr>
            <w:tcW w:w="1404" w:type="dxa"/>
          </w:tcPr>
          <w:p w:rsidR="00D22F30" w:rsidRPr="00497B6D" w:rsidRDefault="00D22F30" w:rsidP="00761DA9">
            <w:pPr>
              <w:pStyle w:val="a5"/>
              <w:spacing w:line="276" w:lineRule="auto"/>
              <w:rPr>
                <w:b w:val="0"/>
                <w:sz w:val="18"/>
                <w:szCs w:val="18"/>
              </w:rPr>
            </w:pPr>
            <w:r w:rsidRPr="00497B6D">
              <w:rPr>
                <w:b w:val="0"/>
                <w:sz w:val="18"/>
                <w:szCs w:val="18"/>
              </w:rPr>
              <w:t>5</w:t>
            </w:r>
          </w:p>
        </w:tc>
        <w:tc>
          <w:tcPr>
            <w:tcW w:w="1404" w:type="dxa"/>
          </w:tcPr>
          <w:p w:rsidR="00D22F30" w:rsidRPr="00497B6D" w:rsidRDefault="00D22F30" w:rsidP="00761DA9">
            <w:pPr>
              <w:pStyle w:val="a5"/>
              <w:spacing w:line="276" w:lineRule="auto"/>
              <w:rPr>
                <w:b w:val="0"/>
                <w:sz w:val="18"/>
                <w:szCs w:val="18"/>
              </w:rPr>
            </w:pPr>
            <w:r w:rsidRPr="00497B6D">
              <w:rPr>
                <w:b w:val="0"/>
                <w:sz w:val="18"/>
                <w:szCs w:val="18"/>
              </w:rPr>
              <w:t>26,3%</w:t>
            </w:r>
          </w:p>
        </w:tc>
        <w:tc>
          <w:tcPr>
            <w:tcW w:w="1403" w:type="dxa"/>
          </w:tcPr>
          <w:p w:rsidR="00D22F30" w:rsidRPr="00497B6D" w:rsidRDefault="00D22F30" w:rsidP="00761DA9">
            <w:pPr>
              <w:pStyle w:val="a5"/>
              <w:spacing w:line="276" w:lineRule="auto"/>
              <w:rPr>
                <w:b w:val="0"/>
                <w:sz w:val="18"/>
                <w:szCs w:val="18"/>
              </w:rPr>
            </w:pPr>
            <w:r w:rsidRPr="00497B6D">
              <w:rPr>
                <w:b w:val="0"/>
                <w:sz w:val="18"/>
                <w:szCs w:val="18"/>
              </w:rPr>
              <w:t>0</w:t>
            </w:r>
          </w:p>
        </w:tc>
        <w:tc>
          <w:tcPr>
            <w:tcW w:w="1402" w:type="dxa"/>
          </w:tcPr>
          <w:p w:rsidR="00D22F30" w:rsidRPr="00497B6D" w:rsidRDefault="00D22F30" w:rsidP="00761DA9">
            <w:pPr>
              <w:pStyle w:val="a5"/>
              <w:spacing w:line="276" w:lineRule="auto"/>
              <w:rPr>
                <w:b w:val="0"/>
                <w:sz w:val="18"/>
                <w:szCs w:val="18"/>
              </w:rPr>
            </w:pPr>
            <w:r w:rsidRPr="00497B6D">
              <w:rPr>
                <w:b w:val="0"/>
                <w:sz w:val="18"/>
                <w:szCs w:val="18"/>
              </w:rPr>
              <w:t>0,0%</w:t>
            </w:r>
          </w:p>
        </w:tc>
      </w:tr>
      <w:tr w:rsidR="00D22F30" w:rsidRPr="00497B6D" w:rsidTr="00B90E50">
        <w:tc>
          <w:tcPr>
            <w:tcW w:w="1430" w:type="dxa"/>
          </w:tcPr>
          <w:p w:rsidR="00D22F30" w:rsidRPr="00497B6D" w:rsidRDefault="00D22F30" w:rsidP="00761DA9">
            <w:pPr>
              <w:pStyle w:val="a5"/>
              <w:spacing w:line="276" w:lineRule="auto"/>
              <w:jc w:val="left"/>
              <w:rPr>
                <w:sz w:val="18"/>
                <w:szCs w:val="18"/>
              </w:rPr>
            </w:pPr>
            <w:r w:rsidRPr="00497B6D">
              <w:rPr>
                <w:sz w:val="18"/>
                <w:szCs w:val="18"/>
              </w:rPr>
              <w:t>Івано-Франківська</w:t>
            </w:r>
          </w:p>
        </w:tc>
        <w:tc>
          <w:tcPr>
            <w:tcW w:w="1406" w:type="dxa"/>
            <w:vAlign w:val="center"/>
          </w:tcPr>
          <w:p w:rsidR="00D22F30" w:rsidRPr="00497B6D" w:rsidRDefault="00D22F30" w:rsidP="00761DA9">
            <w:pPr>
              <w:pStyle w:val="a5"/>
              <w:spacing w:line="276" w:lineRule="auto"/>
              <w:rPr>
                <w:b w:val="0"/>
                <w:sz w:val="18"/>
                <w:szCs w:val="18"/>
              </w:rPr>
            </w:pPr>
            <w:r w:rsidRPr="00497B6D">
              <w:rPr>
                <w:b w:val="0"/>
                <w:sz w:val="18"/>
                <w:szCs w:val="18"/>
              </w:rPr>
              <w:t>21</w:t>
            </w:r>
          </w:p>
        </w:tc>
        <w:tc>
          <w:tcPr>
            <w:tcW w:w="1406" w:type="dxa"/>
            <w:vAlign w:val="center"/>
          </w:tcPr>
          <w:p w:rsidR="00D22F30" w:rsidRPr="00497B6D" w:rsidRDefault="00D22F30" w:rsidP="00761DA9">
            <w:pPr>
              <w:pStyle w:val="a5"/>
              <w:spacing w:line="276" w:lineRule="auto"/>
              <w:rPr>
                <w:b w:val="0"/>
                <w:sz w:val="18"/>
                <w:szCs w:val="18"/>
              </w:rPr>
            </w:pPr>
            <w:r w:rsidRPr="00497B6D">
              <w:rPr>
                <w:b w:val="0"/>
                <w:sz w:val="18"/>
                <w:szCs w:val="18"/>
              </w:rPr>
              <w:t>10,8%</w:t>
            </w:r>
          </w:p>
        </w:tc>
        <w:tc>
          <w:tcPr>
            <w:tcW w:w="1404" w:type="dxa"/>
            <w:vAlign w:val="center"/>
          </w:tcPr>
          <w:p w:rsidR="00D22F30" w:rsidRPr="00497B6D" w:rsidRDefault="00D22F30" w:rsidP="00761DA9">
            <w:pPr>
              <w:pStyle w:val="a5"/>
              <w:spacing w:line="276" w:lineRule="auto"/>
              <w:rPr>
                <w:b w:val="0"/>
                <w:sz w:val="18"/>
                <w:szCs w:val="18"/>
              </w:rPr>
            </w:pPr>
            <w:r w:rsidRPr="00497B6D">
              <w:rPr>
                <w:b w:val="0"/>
                <w:sz w:val="18"/>
                <w:szCs w:val="18"/>
              </w:rPr>
              <w:t>7</w:t>
            </w:r>
          </w:p>
        </w:tc>
        <w:tc>
          <w:tcPr>
            <w:tcW w:w="1404" w:type="dxa"/>
            <w:vAlign w:val="center"/>
          </w:tcPr>
          <w:p w:rsidR="00D22F30" w:rsidRPr="00497B6D" w:rsidRDefault="00D22F30" w:rsidP="00761DA9">
            <w:pPr>
              <w:pStyle w:val="a5"/>
              <w:spacing w:line="276" w:lineRule="auto"/>
              <w:rPr>
                <w:b w:val="0"/>
                <w:sz w:val="18"/>
                <w:szCs w:val="18"/>
              </w:rPr>
            </w:pPr>
            <w:r w:rsidRPr="00497B6D">
              <w:rPr>
                <w:b w:val="0"/>
                <w:sz w:val="18"/>
                <w:szCs w:val="18"/>
              </w:rPr>
              <w:t>33,3%</w:t>
            </w:r>
          </w:p>
        </w:tc>
        <w:tc>
          <w:tcPr>
            <w:tcW w:w="1403" w:type="dxa"/>
            <w:vAlign w:val="center"/>
          </w:tcPr>
          <w:p w:rsidR="00D22F30" w:rsidRPr="00497B6D" w:rsidRDefault="00D22F30" w:rsidP="00761DA9">
            <w:pPr>
              <w:pStyle w:val="a5"/>
              <w:spacing w:line="276" w:lineRule="auto"/>
              <w:rPr>
                <w:b w:val="0"/>
                <w:sz w:val="18"/>
                <w:szCs w:val="18"/>
              </w:rPr>
            </w:pPr>
            <w:r w:rsidRPr="00497B6D">
              <w:rPr>
                <w:b w:val="0"/>
                <w:sz w:val="18"/>
                <w:szCs w:val="18"/>
              </w:rPr>
              <w:t>0</w:t>
            </w:r>
          </w:p>
        </w:tc>
        <w:tc>
          <w:tcPr>
            <w:tcW w:w="1402" w:type="dxa"/>
            <w:vAlign w:val="center"/>
          </w:tcPr>
          <w:p w:rsidR="00D22F30" w:rsidRPr="00497B6D" w:rsidRDefault="00D22F30" w:rsidP="00761DA9">
            <w:pPr>
              <w:pStyle w:val="a5"/>
              <w:spacing w:line="276" w:lineRule="auto"/>
              <w:rPr>
                <w:b w:val="0"/>
                <w:sz w:val="18"/>
                <w:szCs w:val="18"/>
              </w:rPr>
            </w:pPr>
            <w:r w:rsidRPr="00497B6D">
              <w:rPr>
                <w:b w:val="0"/>
                <w:sz w:val="18"/>
                <w:szCs w:val="18"/>
              </w:rPr>
              <w:t>0,0%</w:t>
            </w:r>
          </w:p>
        </w:tc>
      </w:tr>
      <w:tr w:rsidR="00D22F30" w:rsidRPr="00497B6D" w:rsidTr="00B90E50">
        <w:tc>
          <w:tcPr>
            <w:tcW w:w="1430" w:type="dxa"/>
          </w:tcPr>
          <w:p w:rsidR="00D22F30" w:rsidRPr="00497B6D" w:rsidRDefault="00D22F30" w:rsidP="00761DA9">
            <w:pPr>
              <w:pStyle w:val="a5"/>
              <w:spacing w:line="276" w:lineRule="auto"/>
              <w:jc w:val="left"/>
              <w:rPr>
                <w:sz w:val="18"/>
                <w:szCs w:val="18"/>
              </w:rPr>
            </w:pPr>
            <w:r w:rsidRPr="00497B6D">
              <w:rPr>
                <w:sz w:val="18"/>
                <w:szCs w:val="18"/>
              </w:rPr>
              <w:t>Львівська</w:t>
            </w:r>
          </w:p>
        </w:tc>
        <w:tc>
          <w:tcPr>
            <w:tcW w:w="1406" w:type="dxa"/>
          </w:tcPr>
          <w:p w:rsidR="00D22F30" w:rsidRPr="00497B6D" w:rsidRDefault="00D22F30" w:rsidP="00761DA9">
            <w:pPr>
              <w:pStyle w:val="a5"/>
              <w:spacing w:line="276" w:lineRule="auto"/>
              <w:rPr>
                <w:b w:val="0"/>
                <w:sz w:val="18"/>
                <w:szCs w:val="18"/>
              </w:rPr>
            </w:pPr>
            <w:r w:rsidRPr="00497B6D">
              <w:rPr>
                <w:b w:val="0"/>
                <w:sz w:val="18"/>
                <w:szCs w:val="18"/>
              </w:rPr>
              <w:t>77</w:t>
            </w:r>
          </w:p>
        </w:tc>
        <w:tc>
          <w:tcPr>
            <w:tcW w:w="1406" w:type="dxa"/>
          </w:tcPr>
          <w:p w:rsidR="00D22F30" w:rsidRPr="00497B6D" w:rsidRDefault="00D22F30" w:rsidP="00761DA9">
            <w:pPr>
              <w:pStyle w:val="a5"/>
              <w:spacing w:line="276" w:lineRule="auto"/>
              <w:rPr>
                <w:b w:val="0"/>
                <w:sz w:val="18"/>
                <w:szCs w:val="18"/>
              </w:rPr>
            </w:pPr>
            <w:r w:rsidRPr="00497B6D">
              <w:rPr>
                <w:b w:val="0"/>
                <w:sz w:val="18"/>
                <w:szCs w:val="18"/>
              </w:rPr>
              <w:t>39,7%</w:t>
            </w:r>
          </w:p>
        </w:tc>
        <w:tc>
          <w:tcPr>
            <w:tcW w:w="1404" w:type="dxa"/>
          </w:tcPr>
          <w:p w:rsidR="00D22F30" w:rsidRPr="00497B6D" w:rsidRDefault="00D22F30" w:rsidP="00761DA9">
            <w:pPr>
              <w:pStyle w:val="a5"/>
              <w:spacing w:line="276" w:lineRule="auto"/>
              <w:rPr>
                <w:b w:val="0"/>
                <w:sz w:val="18"/>
                <w:szCs w:val="18"/>
              </w:rPr>
            </w:pPr>
            <w:r w:rsidRPr="00497B6D">
              <w:rPr>
                <w:b w:val="0"/>
                <w:sz w:val="18"/>
                <w:szCs w:val="18"/>
              </w:rPr>
              <w:t>36</w:t>
            </w:r>
          </w:p>
        </w:tc>
        <w:tc>
          <w:tcPr>
            <w:tcW w:w="1404" w:type="dxa"/>
          </w:tcPr>
          <w:p w:rsidR="00D22F30" w:rsidRPr="00497B6D" w:rsidRDefault="00D22F30" w:rsidP="00761DA9">
            <w:pPr>
              <w:pStyle w:val="a5"/>
              <w:spacing w:line="276" w:lineRule="auto"/>
              <w:rPr>
                <w:b w:val="0"/>
                <w:sz w:val="18"/>
                <w:szCs w:val="18"/>
              </w:rPr>
            </w:pPr>
            <w:r w:rsidRPr="00497B6D">
              <w:rPr>
                <w:b w:val="0"/>
                <w:sz w:val="18"/>
                <w:szCs w:val="18"/>
              </w:rPr>
              <w:t>46,8%</w:t>
            </w:r>
          </w:p>
        </w:tc>
        <w:tc>
          <w:tcPr>
            <w:tcW w:w="1403" w:type="dxa"/>
          </w:tcPr>
          <w:p w:rsidR="00D22F30" w:rsidRPr="00497B6D" w:rsidRDefault="00D22F30" w:rsidP="00761DA9">
            <w:pPr>
              <w:pStyle w:val="a5"/>
              <w:spacing w:line="276" w:lineRule="auto"/>
              <w:rPr>
                <w:b w:val="0"/>
                <w:sz w:val="18"/>
                <w:szCs w:val="18"/>
              </w:rPr>
            </w:pPr>
            <w:r w:rsidRPr="00497B6D">
              <w:rPr>
                <w:b w:val="0"/>
                <w:sz w:val="18"/>
                <w:szCs w:val="18"/>
              </w:rPr>
              <w:t>0</w:t>
            </w:r>
          </w:p>
        </w:tc>
        <w:tc>
          <w:tcPr>
            <w:tcW w:w="1402" w:type="dxa"/>
          </w:tcPr>
          <w:p w:rsidR="00D22F30" w:rsidRPr="00497B6D" w:rsidRDefault="00D22F30" w:rsidP="00761DA9">
            <w:pPr>
              <w:pStyle w:val="a5"/>
              <w:spacing w:line="276" w:lineRule="auto"/>
              <w:rPr>
                <w:b w:val="0"/>
                <w:sz w:val="18"/>
                <w:szCs w:val="18"/>
              </w:rPr>
            </w:pPr>
            <w:r w:rsidRPr="00497B6D">
              <w:rPr>
                <w:b w:val="0"/>
                <w:sz w:val="18"/>
                <w:szCs w:val="18"/>
              </w:rPr>
              <w:t>0,0%</w:t>
            </w:r>
          </w:p>
        </w:tc>
      </w:tr>
      <w:tr w:rsidR="00D22F30" w:rsidRPr="00497B6D" w:rsidTr="00B90E50">
        <w:tc>
          <w:tcPr>
            <w:tcW w:w="1430" w:type="dxa"/>
          </w:tcPr>
          <w:p w:rsidR="00D22F30" w:rsidRPr="00497B6D" w:rsidRDefault="00D22F30" w:rsidP="00761DA9">
            <w:pPr>
              <w:pStyle w:val="a5"/>
              <w:spacing w:line="276" w:lineRule="auto"/>
              <w:jc w:val="left"/>
              <w:rPr>
                <w:sz w:val="18"/>
                <w:szCs w:val="18"/>
              </w:rPr>
            </w:pPr>
            <w:r w:rsidRPr="00497B6D">
              <w:rPr>
                <w:sz w:val="18"/>
                <w:szCs w:val="18"/>
              </w:rPr>
              <w:t>Рівненська</w:t>
            </w:r>
          </w:p>
        </w:tc>
        <w:tc>
          <w:tcPr>
            <w:tcW w:w="1406" w:type="dxa"/>
          </w:tcPr>
          <w:p w:rsidR="00D22F30" w:rsidRPr="00497B6D" w:rsidRDefault="00D22F30" w:rsidP="00761DA9">
            <w:pPr>
              <w:pStyle w:val="a5"/>
              <w:spacing w:line="276" w:lineRule="auto"/>
              <w:rPr>
                <w:b w:val="0"/>
                <w:sz w:val="18"/>
                <w:szCs w:val="18"/>
              </w:rPr>
            </w:pPr>
            <w:r w:rsidRPr="00497B6D">
              <w:rPr>
                <w:b w:val="0"/>
                <w:sz w:val="18"/>
                <w:szCs w:val="18"/>
              </w:rPr>
              <w:t>43</w:t>
            </w:r>
          </w:p>
        </w:tc>
        <w:tc>
          <w:tcPr>
            <w:tcW w:w="1406" w:type="dxa"/>
          </w:tcPr>
          <w:p w:rsidR="00D22F30" w:rsidRPr="00497B6D" w:rsidRDefault="00D22F30" w:rsidP="00761DA9">
            <w:pPr>
              <w:pStyle w:val="a5"/>
              <w:spacing w:line="276" w:lineRule="auto"/>
              <w:rPr>
                <w:b w:val="0"/>
                <w:sz w:val="18"/>
                <w:szCs w:val="18"/>
              </w:rPr>
            </w:pPr>
            <w:r w:rsidRPr="00497B6D">
              <w:rPr>
                <w:b w:val="0"/>
                <w:sz w:val="18"/>
                <w:szCs w:val="18"/>
              </w:rPr>
              <w:t>22,2%</w:t>
            </w:r>
          </w:p>
        </w:tc>
        <w:tc>
          <w:tcPr>
            <w:tcW w:w="1404" w:type="dxa"/>
          </w:tcPr>
          <w:p w:rsidR="00D22F30" w:rsidRPr="00497B6D" w:rsidRDefault="00D22F30" w:rsidP="00761DA9">
            <w:pPr>
              <w:pStyle w:val="a5"/>
              <w:spacing w:line="276" w:lineRule="auto"/>
              <w:rPr>
                <w:b w:val="0"/>
                <w:sz w:val="18"/>
                <w:szCs w:val="18"/>
              </w:rPr>
            </w:pPr>
            <w:r w:rsidRPr="00497B6D">
              <w:rPr>
                <w:b w:val="0"/>
                <w:sz w:val="18"/>
                <w:szCs w:val="18"/>
              </w:rPr>
              <w:t>12</w:t>
            </w:r>
          </w:p>
        </w:tc>
        <w:tc>
          <w:tcPr>
            <w:tcW w:w="1404" w:type="dxa"/>
          </w:tcPr>
          <w:p w:rsidR="00D22F30" w:rsidRPr="00497B6D" w:rsidRDefault="00D22F30" w:rsidP="00761DA9">
            <w:pPr>
              <w:pStyle w:val="a5"/>
              <w:spacing w:line="276" w:lineRule="auto"/>
              <w:rPr>
                <w:b w:val="0"/>
                <w:sz w:val="18"/>
                <w:szCs w:val="18"/>
              </w:rPr>
            </w:pPr>
            <w:r w:rsidRPr="00497B6D">
              <w:rPr>
                <w:b w:val="0"/>
                <w:sz w:val="18"/>
                <w:szCs w:val="18"/>
              </w:rPr>
              <w:t>27,9%</w:t>
            </w:r>
          </w:p>
        </w:tc>
        <w:tc>
          <w:tcPr>
            <w:tcW w:w="1403" w:type="dxa"/>
          </w:tcPr>
          <w:p w:rsidR="00D22F30" w:rsidRPr="00497B6D" w:rsidRDefault="00D22F30" w:rsidP="00761DA9">
            <w:pPr>
              <w:pStyle w:val="a5"/>
              <w:spacing w:line="276" w:lineRule="auto"/>
              <w:rPr>
                <w:b w:val="0"/>
                <w:sz w:val="18"/>
                <w:szCs w:val="18"/>
              </w:rPr>
            </w:pPr>
            <w:r w:rsidRPr="00497B6D">
              <w:rPr>
                <w:b w:val="0"/>
                <w:sz w:val="18"/>
                <w:szCs w:val="18"/>
              </w:rPr>
              <w:t>0</w:t>
            </w:r>
          </w:p>
        </w:tc>
        <w:tc>
          <w:tcPr>
            <w:tcW w:w="1402" w:type="dxa"/>
          </w:tcPr>
          <w:p w:rsidR="00D22F30" w:rsidRPr="00497B6D" w:rsidRDefault="00D22F30" w:rsidP="00761DA9">
            <w:pPr>
              <w:pStyle w:val="a5"/>
              <w:spacing w:line="276" w:lineRule="auto"/>
              <w:rPr>
                <w:b w:val="0"/>
                <w:sz w:val="18"/>
                <w:szCs w:val="18"/>
              </w:rPr>
            </w:pPr>
            <w:r w:rsidRPr="00497B6D">
              <w:rPr>
                <w:b w:val="0"/>
                <w:sz w:val="18"/>
                <w:szCs w:val="18"/>
              </w:rPr>
              <w:t>0,0%</w:t>
            </w:r>
          </w:p>
        </w:tc>
      </w:tr>
      <w:tr w:rsidR="00D22F30" w:rsidRPr="00497B6D" w:rsidTr="00B90E50">
        <w:tc>
          <w:tcPr>
            <w:tcW w:w="1430" w:type="dxa"/>
          </w:tcPr>
          <w:p w:rsidR="00D22F30" w:rsidRPr="00497B6D" w:rsidRDefault="00D22F30" w:rsidP="00761DA9">
            <w:pPr>
              <w:pStyle w:val="a5"/>
              <w:spacing w:line="276" w:lineRule="auto"/>
              <w:jc w:val="left"/>
              <w:rPr>
                <w:sz w:val="18"/>
                <w:szCs w:val="18"/>
              </w:rPr>
            </w:pPr>
            <w:r w:rsidRPr="00497B6D">
              <w:rPr>
                <w:sz w:val="18"/>
                <w:szCs w:val="18"/>
              </w:rPr>
              <w:t>Тернопільська</w:t>
            </w:r>
          </w:p>
        </w:tc>
        <w:tc>
          <w:tcPr>
            <w:tcW w:w="1406" w:type="dxa"/>
          </w:tcPr>
          <w:p w:rsidR="00D22F30" w:rsidRPr="00497B6D" w:rsidRDefault="00D22F30" w:rsidP="00761DA9">
            <w:pPr>
              <w:pStyle w:val="a5"/>
              <w:spacing w:line="276" w:lineRule="auto"/>
              <w:rPr>
                <w:b w:val="0"/>
                <w:sz w:val="18"/>
                <w:szCs w:val="18"/>
              </w:rPr>
            </w:pPr>
            <w:r w:rsidRPr="00497B6D">
              <w:rPr>
                <w:b w:val="0"/>
                <w:sz w:val="18"/>
                <w:szCs w:val="18"/>
              </w:rPr>
              <w:t>12</w:t>
            </w:r>
          </w:p>
        </w:tc>
        <w:tc>
          <w:tcPr>
            <w:tcW w:w="1406" w:type="dxa"/>
          </w:tcPr>
          <w:p w:rsidR="00D22F30" w:rsidRPr="00497B6D" w:rsidRDefault="00D22F30" w:rsidP="00761DA9">
            <w:pPr>
              <w:pStyle w:val="a5"/>
              <w:spacing w:line="276" w:lineRule="auto"/>
              <w:rPr>
                <w:b w:val="0"/>
                <w:sz w:val="18"/>
                <w:szCs w:val="18"/>
              </w:rPr>
            </w:pPr>
            <w:r w:rsidRPr="00497B6D">
              <w:rPr>
                <w:b w:val="0"/>
                <w:sz w:val="18"/>
                <w:szCs w:val="18"/>
              </w:rPr>
              <w:t>6,2%</w:t>
            </w:r>
          </w:p>
        </w:tc>
        <w:tc>
          <w:tcPr>
            <w:tcW w:w="1404" w:type="dxa"/>
          </w:tcPr>
          <w:p w:rsidR="00D22F30" w:rsidRPr="00497B6D" w:rsidRDefault="00D22F30" w:rsidP="00761DA9">
            <w:pPr>
              <w:pStyle w:val="a5"/>
              <w:spacing w:line="276" w:lineRule="auto"/>
              <w:rPr>
                <w:b w:val="0"/>
                <w:sz w:val="18"/>
                <w:szCs w:val="18"/>
              </w:rPr>
            </w:pPr>
            <w:r w:rsidRPr="00497B6D">
              <w:rPr>
                <w:b w:val="0"/>
                <w:sz w:val="18"/>
                <w:szCs w:val="18"/>
              </w:rPr>
              <w:t>3</w:t>
            </w:r>
          </w:p>
        </w:tc>
        <w:tc>
          <w:tcPr>
            <w:tcW w:w="1404" w:type="dxa"/>
          </w:tcPr>
          <w:p w:rsidR="00D22F30" w:rsidRPr="00497B6D" w:rsidRDefault="00D22F30" w:rsidP="00761DA9">
            <w:pPr>
              <w:pStyle w:val="a5"/>
              <w:spacing w:line="276" w:lineRule="auto"/>
              <w:rPr>
                <w:b w:val="0"/>
                <w:sz w:val="18"/>
                <w:szCs w:val="18"/>
              </w:rPr>
            </w:pPr>
            <w:r w:rsidRPr="00497B6D">
              <w:rPr>
                <w:b w:val="0"/>
                <w:sz w:val="18"/>
                <w:szCs w:val="18"/>
              </w:rPr>
              <w:t>25,0%</w:t>
            </w:r>
          </w:p>
        </w:tc>
        <w:tc>
          <w:tcPr>
            <w:tcW w:w="1403" w:type="dxa"/>
          </w:tcPr>
          <w:p w:rsidR="00D22F30" w:rsidRPr="00497B6D" w:rsidRDefault="00D22F30" w:rsidP="00761DA9">
            <w:pPr>
              <w:pStyle w:val="a5"/>
              <w:spacing w:line="276" w:lineRule="auto"/>
              <w:rPr>
                <w:b w:val="0"/>
                <w:sz w:val="18"/>
                <w:szCs w:val="18"/>
              </w:rPr>
            </w:pPr>
            <w:r w:rsidRPr="00497B6D">
              <w:rPr>
                <w:b w:val="0"/>
                <w:sz w:val="18"/>
                <w:szCs w:val="18"/>
              </w:rPr>
              <w:t>1</w:t>
            </w:r>
          </w:p>
        </w:tc>
        <w:tc>
          <w:tcPr>
            <w:tcW w:w="1402" w:type="dxa"/>
          </w:tcPr>
          <w:p w:rsidR="00D22F30" w:rsidRPr="00497B6D" w:rsidRDefault="00D22F30" w:rsidP="00761DA9">
            <w:pPr>
              <w:pStyle w:val="a5"/>
              <w:spacing w:line="276" w:lineRule="auto"/>
              <w:rPr>
                <w:b w:val="0"/>
                <w:sz w:val="18"/>
                <w:szCs w:val="18"/>
              </w:rPr>
            </w:pPr>
            <w:r w:rsidRPr="00497B6D">
              <w:rPr>
                <w:b w:val="0"/>
                <w:sz w:val="18"/>
                <w:szCs w:val="18"/>
              </w:rPr>
              <w:t>8,3%</w:t>
            </w:r>
          </w:p>
        </w:tc>
      </w:tr>
      <w:tr w:rsidR="00D22F30" w:rsidRPr="00497B6D" w:rsidTr="00B90E50">
        <w:tc>
          <w:tcPr>
            <w:tcW w:w="1430" w:type="dxa"/>
          </w:tcPr>
          <w:p w:rsidR="00D22F30" w:rsidRPr="00497B6D" w:rsidRDefault="00D22F30" w:rsidP="00761DA9">
            <w:pPr>
              <w:pStyle w:val="a5"/>
              <w:spacing w:line="276" w:lineRule="auto"/>
              <w:jc w:val="left"/>
              <w:rPr>
                <w:sz w:val="18"/>
                <w:szCs w:val="18"/>
              </w:rPr>
            </w:pPr>
            <w:r w:rsidRPr="00497B6D">
              <w:rPr>
                <w:sz w:val="18"/>
                <w:szCs w:val="18"/>
              </w:rPr>
              <w:t>Всього:</w:t>
            </w:r>
          </w:p>
        </w:tc>
        <w:tc>
          <w:tcPr>
            <w:tcW w:w="1406" w:type="dxa"/>
          </w:tcPr>
          <w:p w:rsidR="00D22F30" w:rsidRPr="00497B6D" w:rsidRDefault="00D22F30" w:rsidP="00761DA9">
            <w:pPr>
              <w:pStyle w:val="a5"/>
              <w:spacing w:line="276" w:lineRule="auto"/>
              <w:rPr>
                <w:sz w:val="18"/>
                <w:szCs w:val="18"/>
              </w:rPr>
            </w:pPr>
            <w:r w:rsidRPr="00497B6D">
              <w:rPr>
                <w:sz w:val="18"/>
                <w:szCs w:val="18"/>
              </w:rPr>
              <w:t>194</w:t>
            </w:r>
          </w:p>
        </w:tc>
        <w:tc>
          <w:tcPr>
            <w:tcW w:w="1406" w:type="dxa"/>
          </w:tcPr>
          <w:p w:rsidR="00D22F30" w:rsidRPr="00497B6D" w:rsidRDefault="00D22F30" w:rsidP="00761DA9">
            <w:pPr>
              <w:pStyle w:val="a5"/>
              <w:spacing w:line="276" w:lineRule="auto"/>
              <w:rPr>
                <w:sz w:val="18"/>
                <w:szCs w:val="18"/>
              </w:rPr>
            </w:pPr>
            <w:r w:rsidRPr="00497B6D">
              <w:rPr>
                <w:sz w:val="18"/>
                <w:szCs w:val="18"/>
              </w:rPr>
              <w:t>100%</w:t>
            </w:r>
          </w:p>
        </w:tc>
        <w:tc>
          <w:tcPr>
            <w:tcW w:w="1404" w:type="dxa"/>
          </w:tcPr>
          <w:p w:rsidR="00D22F30" w:rsidRPr="00497B6D" w:rsidRDefault="00D22F30" w:rsidP="00761DA9">
            <w:pPr>
              <w:pStyle w:val="a5"/>
              <w:spacing w:line="276" w:lineRule="auto"/>
              <w:rPr>
                <w:sz w:val="18"/>
                <w:szCs w:val="18"/>
              </w:rPr>
            </w:pPr>
            <w:r w:rsidRPr="00497B6D">
              <w:rPr>
                <w:sz w:val="18"/>
                <w:szCs w:val="18"/>
              </w:rPr>
              <w:t>70</w:t>
            </w:r>
          </w:p>
        </w:tc>
        <w:tc>
          <w:tcPr>
            <w:tcW w:w="1404" w:type="dxa"/>
          </w:tcPr>
          <w:p w:rsidR="00D22F30" w:rsidRPr="00497B6D" w:rsidRDefault="00D22F30" w:rsidP="00761DA9">
            <w:pPr>
              <w:pStyle w:val="a5"/>
              <w:spacing w:line="276" w:lineRule="auto"/>
              <w:rPr>
                <w:sz w:val="18"/>
                <w:szCs w:val="18"/>
              </w:rPr>
            </w:pPr>
            <w:r w:rsidRPr="00497B6D">
              <w:rPr>
                <w:sz w:val="18"/>
                <w:szCs w:val="18"/>
              </w:rPr>
              <w:t>36,1%</w:t>
            </w:r>
          </w:p>
        </w:tc>
        <w:tc>
          <w:tcPr>
            <w:tcW w:w="1403" w:type="dxa"/>
          </w:tcPr>
          <w:p w:rsidR="00D22F30" w:rsidRPr="00497B6D" w:rsidRDefault="00D22F30" w:rsidP="00761DA9">
            <w:pPr>
              <w:pStyle w:val="a5"/>
              <w:spacing w:line="276" w:lineRule="auto"/>
              <w:rPr>
                <w:sz w:val="18"/>
                <w:szCs w:val="18"/>
              </w:rPr>
            </w:pPr>
            <w:r w:rsidRPr="00497B6D">
              <w:rPr>
                <w:sz w:val="18"/>
                <w:szCs w:val="18"/>
              </w:rPr>
              <w:t>1</w:t>
            </w:r>
          </w:p>
        </w:tc>
        <w:tc>
          <w:tcPr>
            <w:tcW w:w="1402" w:type="dxa"/>
          </w:tcPr>
          <w:p w:rsidR="00D22F30" w:rsidRPr="00497B6D" w:rsidRDefault="00D22F30" w:rsidP="00761DA9">
            <w:pPr>
              <w:pStyle w:val="a5"/>
              <w:spacing w:line="276" w:lineRule="auto"/>
              <w:rPr>
                <w:sz w:val="18"/>
                <w:szCs w:val="18"/>
              </w:rPr>
            </w:pPr>
            <w:r w:rsidRPr="00497B6D">
              <w:rPr>
                <w:sz w:val="18"/>
                <w:szCs w:val="18"/>
              </w:rPr>
              <w:t>0,5%</w:t>
            </w:r>
          </w:p>
        </w:tc>
      </w:tr>
    </w:tbl>
    <w:p w:rsidR="00D22F30" w:rsidRPr="00497B6D" w:rsidRDefault="00D22F30" w:rsidP="00D22F30">
      <w:pPr>
        <w:pStyle w:val="a5"/>
        <w:ind w:firstLine="567"/>
        <w:rPr>
          <w:b w:val="0"/>
        </w:rPr>
      </w:pPr>
    </w:p>
    <w:p w:rsidR="00D22F30" w:rsidRPr="00497B6D" w:rsidRDefault="00D22F30" w:rsidP="00AE0334">
      <w:pPr>
        <w:pStyle w:val="a5"/>
        <w:numPr>
          <w:ilvl w:val="0"/>
          <w:numId w:val="7"/>
        </w:numPr>
        <w:spacing w:before="240"/>
      </w:pPr>
      <w:r w:rsidRPr="00497B6D">
        <w:t xml:space="preserve">Розгляд заяв про перегляд судових рішень за </w:t>
      </w:r>
      <w:proofErr w:type="spellStart"/>
      <w:r w:rsidRPr="00497B6D">
        <w:t>нововиявленими</w:t>
      </w:r>
      <w:proofErr w:type="spellEnd"/>
      <w:r w:rsidRPr="00497B6D">
        <w:t xml:space="preserve"> або виключними обставинами.</w:t>
      </w:r>
    </w:p>
    <w:p w:rsidR="00B90E50" w:rsidRPr="00497B6D" w:rsidRDefault="00D22F30" w:rsidP="00AE0334">
      <w:pPr>
        <w:pStyle w:val="a5"/>
        <w:spacing w:before="240"/>
        <w:ind w:firstLine="567"/>
        <w:jc w:val="both"/>
        <w:rPr>
          <w:b w:val="0"/>
        </w:rPr>
      </w:pPr>
      <w:r w:rsidRPr="00497B6D">
        <w:rPr>
          <w:b w:val="0"/>
        </w:rPr>
        <w:t xml:space="preserve">У звітному періоді перебувало на розгляді </w:t>
      </w:r>
      <w:r w:rsidRPr="00497B6D">
        <w:t xml:space="preserve">13 </w:t>
      </w:r>
      <w:r w:rsidRPr="00497B6D">
        <w:rPr>
          <w:b w:val="0"/>
        </w:rPr>
        <w:t xml:space="preserve">заяв про перегляд судових рішень за </w:t>
      </w:r>
      <w:proofErr w:type="spellStart"/>
      <w:r w:rsidRPr="00497B6D">
        <w:rPr>
          <w:b w:val="0"/>
        </w:rPr>
        <w:t>нововиявленими</w:t>
      </w:r>
      <w:proofErr w:type="spellEnd"/>
      <w:r w:rsidRPr="00497B6D">
        <w:rPr>
          <w:b w:val="0"/>
        </w:rPr>
        <w:t xml:space="preserve"> або виключними обставинами, які надійшли до суду у цьому ж звітному періоді, з них</w:t>
      </w:r>
      <w:r w:rsidR="00B90E50" w:rsidRPr="00497B6D">
        <w:rPr>
          <w:b w:val="0"/>
        </w:rPr>
        <w:t>:</w:t>
      </w:r>
    </w:p>
    <w:p w:rsidR="00D22F30" w:rsidRPr="00497B6D" w:rsidRDefault="00D22F30" w:rsidP="00AE0334">
      <w:pPr>
        <w:pStyle w:val="a5"/>
        <w:numPr>
          <w:ilvl w:val="0"/>
          <w:numId w:val="11"/>
        </w:numPr>
        <w:spacing w:before="240"/>
        <w:jc w:val="both"/>
        <w:rPr>
          <w:b w:val="0"/>
        </w:rPr>
      </w:pPr>
      <w:r w:rsidRPr="00497B6D">
        <w:rPr>
          <w:b w:val="0"/>
        </w:rPr>
        <w:t xml:space="preserve"> </w:t>
      </w:r>
      <w:r w:rsidRPr="00497B6D">
        <w:t>2</w:t>
      </w:r>
      <w:r w:rsidRPr="00497B6D">
        <w:rPr>
          <w:b w:val="0"/>
        </w:rPr>
        <w:t xml:space="preserve"> було повернуто заявнику, тобто </w:t>
      </w:r>
      <w:r w:rsidRPr="00497B6D">
        <w:t>15,4%</w:t>
      </w:r>
      <w:r w:rsidRPr="00497B6D">
        <w:rPr>
          <w:b w:val="0"/>
        </w:rPr>
        <w:t xml:space="preserve"> загальної кількості </w:t>
      </w:r>
      <w:r w:rsidR="00755FC4" w:rsidRPr="00497B6D">
        <w:rPr>
          <w:b w:val="0"/>
        </w:rPr>
        <w:t>заяв, що перебували на розгляді;</w:t>
      </w:r>
    </w:p>
    <w:p w:rsidR="00D22F30" w:rsidRPr="00497B6D" w:rsidRDefault="00D22F30" w:rsidP="00FD2B6F">
      <w:pPr>
        <w:pStyle w:val="a5"/>
        <w:numPr>
          <w:ilvl w:val="0"/>
          <w:numId w:val="11"/>
        </w:numPr>
        <w:spacing w:before="240"/>
        <w:jc w:val="both"/>
        <w:rPr>
          <w:b w:val="0"/>
        </w:rPr>
      </w:pPr>
      <w:r w:rsidRPr="00497B6D">
        <w:rPr>
          <w:b w:val="0"/>
        </w:rPr>
        <w:lastRenderedPageBreak/>
        <w:t xml:space="preserve">закінчено провадження за </w:t>
      </w:r>
      <w:r w:rsidRPr="00497B6D">
        <w:t>3</w:t>
      </w:r>
      <w:r w:rsidRPr="00497B6D">
        <w:rPr>
          <w:b w:val="0"/>
        </w:rPr>
        <w:t xml:space="preserve"> заявами,</w:t>
      </w:r>
      <w:r w:rsidR="00B90E50" w:rsidRPr="00497B6D">
        <w:rPr>
          <w:b w:val="0"/>
        </w:rPr>
        <w:t xml:space="preserve"> </w:t>
      </w:r>
      <w:r w:rsidRPr="00497B6D">
        <w:rPr>
          <w:b w:val="0"/>
        </w:rPr>
        <w:t xml:space="preserve">тобто </w:t>
      </w:r>
      <w:r w:rsidRPr="00497B6D">
        <w:t>23,1%</w:t>
      </w:r>
      <w:r w:rsidR="00B90E50" w:rsidRPr="00497B6D">
        <w:t xml:space="preserve"> </w:t>
      </w:r>
      <w:r w:rsidRPr="00497B6D">
        <w:rPr>
          <w:b w:val="0"/>
        </w:rPr>
        <w:t>загальної кількості заяв, що перебували на розгляді, підставою для перегляду судового рішення в яких було «істотні для справи обставини, що не були встановлені судом та не могли бути відомі особі, яка звертається із заявою, на час розгляду справи»,</w:t>
      </w:r>
      <w:r w:rsidR="00755FC4" w:rsidRPr="00497B6D">
        <w:rPr>
          <w:b w:val="0"/>
        </w:rPr>
        <w:t xml:space="preserve"> </w:t>
      </w:r>
      <w:r w:rsidRPr="00497B6D">
        <w:rPr>
          <w:b w:val="0"/>
        </w:rPr>
        <w:t xml:space="preserve">по </w:t>
      </w:r>
      <w:r w:rsidRPr="00497B6D">
        <w:t>2</w:t>
      </w:r>
      <w:r w:rsidR="00755FC4" w:rsidRPr="00497B6D">
        <w:t>-х</w:t>
      </w:r>
      <w:r w:rsidRPr="00497B6D">
        <w:rPr>
          <w:b w:val="0"/>
        </w:rPr>
        <w:t xml:space="preserve"> з яких в задоволенні було </w:t>
      </w:r>
      <w:r w:rsidR="00755FC4" w:rsidRPr="00497B6D">
        <w:rPr>
          <w:b w:val="0"/>
        </w:rPr>
        <w:t>відмовлено;</w:t>
      </w:r>
    </w:p>
    <w:p w:rsidR="00755FC4" w:rsidRPr="00497B6D" w:rsidRDefault="00755FC4" w:rsidP="00FD2B6F">
      <w:pPr>
        <w:pStyle w:val="a5"/>
        <w:numPr>
          <w:ilvl w:val="0"/>
          <w:numId w:val="11"/>
        </w:numPr>
        <w:spacing w:before="240"/>
        <w:jc w:val="both"/>
        <w:rPr>
          <w:b w:val="0"/>
        </w:rPr>
      </w:pPr>
      <w:r w:rsidRPr="00497B6D">
        <w:rPr>
          <w:b w:val="0"/>
        </w:rPr>
        <w:t>по</w:t>
      </w:r>
      <w:r w:rsidRPr="00497B6D">
        <w:t xml:space="preserve"> 1</w:t>
      </w:r>
      <w:r w:rsidRPr="00497B6D">
        <w:rPr>
          <w:b w:val="0"/>
        </w:rPr>
        <w:t xml:space="preserve"> заяві закрито провадження у зв’язку з відмовою від заяви.</w:t>
      </w:r>
    </w:p>
    <w:p w:rsidR="00D22F30" w:rsidRPr="00497B6D" w:rsidRDefault="00D22F30" w:rsidP="00B90E50">
      <w:pPr>
        <w:pStyle w:val="a5"/>
        <w:spacing w:before="240" w:line="276" w:lineRule="auto"/>
        <w:ind w:firstLine="567"/>
        <w:jc w:val="both"/>
        <w:rPr>
          <w:b w:val="0"/>
        </w:rPr>
      </w:pPr>
      <w:r w:rsidRPr="00497B6D">
        <w:rPr>
          <w:b w:val="0"/>
        </w:rPr>
        <w:t xml:space="preserve">Нерозглянутими на кінець звітного періоду залишилося </w:t>
      </w:r>
      <w:r w:rsidRPr="00497B6D">
        <w:t>8</w:t>
      </w:r>
      <w:r w:rsidRPr="00497B6D">
        <w:rPr>
          <w:b w:val="0"/>
        </w:rPr>
        <w:t xml:space="preserve"> заяв про перегляд судових рішень за </w:t>
      </w:r>
      <w:proofErr w:type="spellStart"/>
      <w:r w:rsidRPr="00497B6D">
        <w:rPr>
          <w:b w:val="0"/>
        </w:rPr>
        <w:t>нововиявленими</w:t>
      </w:r>
      <w:proofErr w:type="spellEnd"/>
      <w:r w:rsidRPr="00497B6D">
        <w:rPr>
          <w:b w:val="0"/>
        </w:rPr>
        <w:t xml:space="preserve"> або виключними обставинами, тобто </w:t>
      </w:r>
      <w:r w:rsidRPr="00497B6D">
        <w:t>61,5%</w:t>
      </w:r>
      <w:r w:rsidRPr="00497B6D">
        <w:rPr>
          <w:b w:val="0"/>
        </w:rPr>
        <w:t xml:space="preserve"> загальної кількості заяв, що перебували на розгляді.</w:t>
      </w:r>
    </w:p>
    <w:p w:rsidR="00755FC4" w:rsidRPr="00497B6D" w:rsidRDefault="00755FC4" w:rsidP="00B90E50">
      <w:pPr>
        <w:pStyle w:val="a5"/>
        <w:spacing w:before="240" w:line="276" w:lineRule="auto"/>
        <w:ind w:firstLine="567"/>
        <w:jc w:val="both"/>
      </w:pPr>
      <w:r w:rsidRPr="00497B6D">
        <w:t>Висновки</w:t>
      </w:r>
    </w:p>
    <w:p w:rsidR="00755FC4" w:rsidRPr="00497B6D" w:rsidRDefault="003F67E9" w:rsidP="00755FC4">
      <w:pPr>
        <w:pStyle w:val="a5"/>
        <w:spacing w:before="240" w:line="276" w:lineRule="auto"/>
        <w:ind w:firstLine="708"/>
        <w:jc w:val="both"/>
        <w:rPr>
          <w:b w:val="0"/>
        </w:rPr>
      </w:pPr>
      <w:r w:rsidRPr="00497B6D">
        <w:rPr>
          <w:b w:val="0"/>
        </w:rPr>
        <w:t>Суддями та к</w:t>
      </w:r>
      <w:r w:rsidR="00755FC4" w:rsidRPr="00497B6D">
        <w:rPr>
          <w:b w:val="0"/>
        </w:rPr>
        <w:t>ерівництвом суду вживаються заходи  щодо скорочення строків розгляду адміністративних справ, контролюється стан призначення справ до розгляду.</w:t>
      </w:r>
    </w:p>
    <w:p w:rsidR="00497B6D" w:rsidRPr="00497B6D" w:rsidRDefault="00755FC4" w:rsidP="00497B6D">
      <w:pPr>
        <w:pStyle w:val="a5"/>
        <w:spacing w:before="240" w:line="276" w:lineRule="auto"/>
        <w:ind w:firstLine="708"/>
        <w:jc w:val="both"/>
        <w:rPr>
          <w:b w:val="0"/>
        </w:rPr>
      </w:pPr>
      <w:r w:rsidRPr="00497B6D">
        <w:rPr>
          <w:b w:val="0"/>
        </w:rPr>
        <w:t xml:space="preserve">Також у суді приділяється увага створенню максимально комфортних умов праці для суддів та працівників апарату суду, проводиться постійний та дієвий моніторинг зі сторони керівництва суду процесу здійснення судочинства, </w:t>
      </w:r>
      <w:r w:rsidR="003F67E9" w:rsidRPr="00497B6D">
        <w:rPr>
          <w:b w:val="0"/>
        </w:rPr>
        <w:t>своєчасного</w:t>
      </w:r>
      <w:r w:rsidRPr="00497B6D">
        <w:rPr>
          <w:b w:val="0"/>
        </w:rPr>
        <w:t xml:space="preserve"> налаштування комп’ютерної програми «Діловодство спеціалізованого суду» (далі – </w:t>
      </w:r>
      <w:proofErr w:type="spellStart"/>
      <w:r w:rsidRPr="00497B6D">
        <w:rPr>
          <w:b w:val="0"/>
        </w:rPr>
        <w:t>КП</w:t>
      </w:r>
      <w:proofErr w:type="spellEnd"/>
      <w:r w:rsidRPr="00497B6D">
        <w:rPr>
          <w:b w:val="0"/>
        </w:rPr>
        <w:t xml:space="preserve"> «ДСС») після зміни її версій, удосконалення шаблонів процесуальних документів, вироблення спільних правових позицій суддями Восьмого ААС в якості реагування на зміни чинного законодавства та систематичне обговорення проблемних питань щодо його застосування.</w:t>
      </w:r>
    </w:p>
    <w:p w:rsidR="00BE1B93" w:rsidRPr="00497B6D" w:rsidRDefault="00BE1B93" w:rsidP="00497B6D">
      <w:pPr>
        <w:pStyle w:val="a5"/>
        <w:spacing w:before="240" w:line="276" w:lineRule="auto"/>
        <w:ind w:firstLine="708"/>
        <w:jc w:val="both"/>
        <w:rPr>
          <w:b w:val="0"/>
        </w:rPr>
      </w:pPr>
      <w:r w:rsidRPr="00497B6D">
        <w:rPr>
          <w:b w:val="0"/>
        </w:rPr>
        <w:t>Для покращення ефективност</w:t>
      </w:r>
      <w:r w:rsidR="00497B6D" w:rsidRPr="00497B6D">
        <w:rPr>
          <w:b w:val="0"/>
        </w:rPr>
        <w:t>і роботи Восьмого ААС пропонуємо</w:t>
      </w:r>
      <w:r w:rsidRPr="00497B6D">
        <w:rPr>
          <w:b w:val="0"/>
        </w:rPr>
        <w:t xml:space="preserve"> проводити навчання та семінари з працівниками апарату суду</w:t>
      </w:r>
      <w:r w:rsidR="00F35B89" w:rsidRPr="00497B6D">
        <w:rPr>
          <w:b w:val="0"/>
        </w:rPr>
        <w:t xml:space="preserve"> відповідальними за внесення даних в </w:t>
      </w:r>
      <w:proofErr w:type="spellStart"/>
      <w:r w:rsidR="00F35B89" w:rsidRPr="00497B6D">
        <w:rPr>
          <w:b w:val="0"/>
        </w:rPr>
        <w:t>КП</w:t>
      </w:r>
      <w:proofErr w:type="spellEnd"/>
      <w:r w:rsidR="00F35B89" w:rsidRPr="00497B6D">
        <w:rPr>
          <w:b w:val="0"/>
        </w:rPr>
        <w:t xml:space="preserve"> «ДСС»</w:t>
      </w:r>
      <w:r w:rsidR="00497B6D" w:rsidRPr="00497B6D">
        <w:rPr>
          <w:b w:val="0"/>
        </w:rPr>
        <w:t xml:space="preserve"> (з 01.03.2019 </w:t>
      </w:r>
      <w:hyperlink r:id="rId21" w:history="1">
        <w:r w:rsidR="00497B6D" w:rsidRPr="00497B6D">
          <w:t>є</w:t>
        </w:r>
        <w:r w:rsidR="00497B6D" w:rsidRPr="00497B6D">
          <w:rPr>
            <w:b w:val="0"/>
            <w:bCs w:val="0"/>
            <w:shd w:val="clear" w:color="auto" w:fill="FFFFFF"/>
          </w:rPr>
          <w:t>дина судова інформаційно-телекомунікаційна система</w:t>
        </w:r>
        <w:r w:rsidR="00497B6D" w:rsidRPr="00497B6D">
          <w:rPr>
            <w:bCs w:val="0"/>
            <w:shd w:val="clear" w:color="auto" w:fill="FFFFFF"/>
          </w:rPr>
          <w:t>)</w:t>
        </w:r>
      </w:hyperlink>
      <w:r w:rsidRPr="00497B6D">
        <w:rPr>
          <w:b w:val="0"/>
        </w:rPr>
        <w:t xml:space="preserve">, </w:t>
      </w:r>
      <w:r w:rsidR="00F35B89" w:rsidRPr="00497B6D">
        <w:rPr>
          <w:b w:val="0"/>
        </w:rPr>
        <w:t>досліджувати проблемні питання для вироблення єдиної судової практики  вирішення справ.</w:t>
      </w:r>
    </w:p>
    <w:p w:rsidR="00AE0334" w:rsidRPr="00497B6D" w:rsidRDefault="00AE0334" w:rsidP="00AE0334">
      <w:pPr>
        <w:pStyle w:val="a5"/>
        <w:spacing w:before="240"/>
        <w:ind w:firstLine="708"/>
        <w:jc w:val="both"/>
        <w:rPr>
          <w:b w:val="0"/>
        </w:rPr>
      </w:pPr>
    </w:p>
    <w:p w:rsidR="009B1175" w:rsidRPr="00497B6D" w:rsidRDefault="009B1175" w:rsidP="00FD2B6F">
      <w:pPr>
        <w:pStyle w:val="a5"/>
        <w:spacing w:before="240"/>
        <w:jc w:val="both"/>
      </w:pPr>
      <w:r w:rsidRPr="00497B6D">
        <w:t xml:space="preserve">Голова </w:t>
      </w:r>
    </w:p>
    <w:p w:rsidR="009B1175" w:rsidRPr="00497B6D" w:rsidRDefault="009B1175" w:rsidP="009B1175">
      <w:pPr>
        <w:pStyle w:val="a5"/>
        <w:jc w:val="both"/>
      </w:pPr>
      <w:r w:rsidRPr="00497B6D">
        <w:t>Восьмого апеляційного</w:t>
      </w:r>
    </w:p>
    <w:p w:rsidR="009B1175" w:rsidRPr="00497B6D" w:rsidRDefault="009B1175" w:rsidP="009B1175">
      <w:pPr>
        <w:pStyle w:val="a5"/>
        <w:jc w:val="both"/>
      </w:pPr>
      <w:r w:rsidRPr="00497B6D">
        <w:t>адміністративного суду</w:t>
      </w:r>
      <w:r w:rsidRPr="00497B6D">
        <w:tab/>
      </w:r>
      <w:r w:rsidRPr="00497B6D">
        <w:tab/>
      </w:r>
      <w:r w:rsidRPr="00497B6D">
        <w:tab/>
      </w:r>
      <w:r w:rsidRPr="00497B6D">
        <w:tab/>
      </w:r>
      <w:r w:rsidRPr="00497B6D">
        <w:tab/>
      </w:r>
      <w:r w:rsidRPr="00497B6D">
        <w:tab/>
      </w:r>
      <w:r w:rsidRPr="00497B6D">
        <w:tab/>
        <w:t xml:space="preserve">О.Б. </w:t>
      </w:r>
      <w:proofErr w:type="spellStart"/>
      <w:r w:rsidRPr="00497B6D">
        <w:t>Заверуха</w:t>
      </w:r>
      <w:proofErr w:type="spellEnd"/>
    </w:p>
    <w:p w:rsidR="00AE0334" w:rsidRPr="00497B6D" w:rsidRDefault="00AE0334" w:rsidP="009B1175">
      <w:pPr>
        <w:pStyle w:val="a5"/>
        <w:jc w:val="both"/>
      </w:pPr>
    </w:p>
    <w:p w:rsidR="00AE0334" w:rsidRPr="00497B6D" w:rsidRDefault="00AE0334" w:rsidP="009B1175">
      <w:pPr>
        <w:pStyle w:val="a5"/>
        <w:jc w:val="both"/>
      </w:pPr>
    </w:p>
    <w:p w:rsidR="009B1175" w:rsidRPr="00497B6D" w:rsidRDefault="009B1175" w:rsidP="009B1175">
      <w:pPr>
        <w:jc w:val="both"/>
        <w:rPr>
          <w:sz w:val="18"/>
          <w:szCs w:val="18"/>
          <w:lang w:val="uk-UA"/>
        </w:rPr>
      </w:pPr>
      <w:r w:rsidRPr="00497B6D">
        <w:rPr>
          <w:sz w:val="18"/>
          <w:szCs w:val="18"/>
          <w:lang w:val="uk-UA"/>
        </w:rPr>
        <w:t>відділ судової статистики</w:t>
      </w:r>
    </w:p>
    <w:p w:rsidR="009B1175" w:rsidRPr="00497B6D" w:rsidRDefault="009B1175" w:rsidP="009B1175">
      <w:pPr>
        <w:jc w:val="both"/>
        <w:rPr>
          <w:sz w:val="18"/>
          <w:szCs w:val="18"/>
          <w:lang w:val="uk-UA"/>
        </w:rPr>
      </w:pPr>
      <w:r w:rsidRPr="00497B6D">
        <w:rPr>
          <w:sz w:val="18"/>
          <w:szCs w:val="18"/>
          <w:lang w:val="uk-UA"/>
        </w:rPr>
        <w:t>та узагальнення судової практики</w:t>
      </w:r>
    </w:p>
    <w:p w:rsidR="007A4F1E" w:rsidRPr="00497B6D" w:rsidRDefault="009B1175" w:rsidP="00FD2B6F">
      <w:pPr>
        <w:jc w:val="both"/>
        <w:rPr>
          <w:sz w:val="18"/>
          <w:szCs w:val="18"/>
          <w:lang w:val="uk-UA"/>
        </w:rPr>
      </w:pPr>
      <w:r w:rsidRPr="00497B6D">
        <w:rPr>
          <w:sz w:val="18"/>
          <w:szCs w:val="18"/>
          <w:lang w:val="uk-UA"/>
        </w:rPr>
        <w:t>(032) 236-75-22</w:t>
      </w:r>
    </w:p>
    <w:sectPr w:rsidR="007A4F1E" w:rsidRPr="00497B6D" w:rsidSect="00477CF6">
      <w:headerReference w:type="default" r:id="rId22"/>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435" w:rsidRDefault="00262435" w:rsidP="00651C5E">
      <w:r>
        <w:separator/>
      </w:r>
    </w:p>
  </w:endnote>
  <w:endnote w:type="continuationSeparator" w:id="0">
    <w:p w:rsidR="00262435" w:rsidRDefault="00262435" w:rsidP="00651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435" w:rsidRDefault="00262435" w:rsidP="00651C5E">
      <w:r>
        <w:separator/>
      </w:r>
    </w:p>
  </w:footnote>
  <w:footnote w:type="continuationSeparator" w:id="0">
    <w:p w:rsidR="00262435" w:rsidRDefault="00262435" w:rsidP="00651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B6" w:rsidRDefault="005725B6">
    <w:pPr>
      <w:pStyle w:val="ad"/>
      <w:jc w:val="center"/>
    </w:pPr>
    <w:fldSimple w:instr=" PAGE   \* MERGEFORMAT ">
      <w:r w:rsidR="000365F2">
        <w:rPr>
          <w:noProof/>
        </w:rPr>
        <w:t>17</w:t>
      </w:r>
    </w:fldSimple>
  </w:p>
  <w:p w:rsidR="005725B6" w:rsidRDefault="005725B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C7B"/>
    <w:multiLevelType w:val="hybridMultilevel"/>
    <w:tmpl w:val="66BCC3C2"/>
    <w:lvl w:ilvl="0" w:tplc="D0909E68">
      <w:start w:val="6"/>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1D34A41"/>
    <w:multiLevelType w:val="hybridMultilevel"/>
    <w:tmpl w:val="18CCB4F6"/>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22B06DEA"/>
    <w:multiLevelType w:val="multilevel"/>
    <w:tmpl w:val="D144DEBE"/>
    <w:lvl w:ilvl="0">
      <w:start w:val="4"/>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5582F78"/>
    <w:multiLevelType w:val="hybridMultilevel"/>
    <w:tmpl w:val="9F2241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C24DF3"/>
    <w:multiLevelType w:val="multilevel"/>
    <w:tmpl w:val="20F495EE"/>
    <w:lvl w:ilvl="0">
      <w:start w:val="2"/>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5">
    <w:nsid w:val="42E05710"/>
    <w:multiLevelType w:val="multilevel"/>
    <w:tmpl w:val="22A430D4"/>
    <w:lvl w:ilvl="0">
      <w:start w:val="1"/>
      <w:numFmt w:val="decimal"/>
      <w:lvlText w:val="%1."/>
      <w:lvlJc w:val="left"/>
      <w:pPr>
        <w:ind w:left="644" w:hanging="360"/>
      </w:pPr>
      <w:rPr>
        <w:rFonts w:eastAsia="Calibr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47566EE8"/>
    <w:multiLevelType w:val="multilevel"/>
    <w:tmpl w:val="3D1E1D6E"/>
    <w:lvl w:ilvl="0">
      <w:start w:val="4"/>
      <w:numFmt w:val="decimal"/>
      <w:lvlText w:val="%1."/>
      <w:lvlJc w:val="left"/>
      <w:pPr>
        <w:ind w:left="1353" w:hanging="360"/>
      </w:pPr>
      <w:rPr>
        <w:rFonts w:hint="default"/>
      </w:rPr>
    </w:lvl>
    <w:lvl w:ilvl="1">
      <w:start w:val="1"/>
      <w:numFmt w:val="decimal"/>
      <w:isLgl/>
      <w:lvlText w:val="%1.%2"/>
      <w:lvlJc w:val="left"/>
      <w:pPr>
        <w:ind w:left="1368" w:hanging="37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7">
    <w:nsid w:val="49480836"/>
    <w:multiLevelType w:val="multilevel"/>
    <w:tmpl w:val="CEE83E24"/>
    <w:lvl w:ilvl="0">
      <w:start w:val="5"/>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57680451"/>
    <w:multiLevelType w:val="multilevel"/>
    <w:tmpl w:val="8C8E8628"/>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D042FA2"/>
    <w:multiLevelType w:val="hybridMultilevel"/>
    <w:tmpl w:val="605060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0F2127"/>
    <w:multiLevelType w:val="hybridMultilevel"/>
    <w:tmpl w:val="CF6CF19A"/>
    <w:lvl w:ilvl="0" w:tplc="C702193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D086C48"/>
    <w:multiLevelType w:val="hybridMultilevel"/>
    <w:tmpl w:val="0896C796"/>
    <w:lvl w:ilvl="0" w:tplc="616CD6D4">
      <w:start w:val="4"/>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9"/>
  </w:num>
  <w:num w:numId="4">
    <w:abstractNumId w:val="6"/>
  </w:num>
  <w:num w:numId="5">
    <w:abstractNumId w:val="2"/>
  </w:num>
  <w:num w:numId="6">
    <w:abstractNumId w:val="8"/>
  </w:num>
  <w:num w:numId="7">
    <w:abstractNumId w:val="4"/>
  </w:num>
  <w:num w:numId="8">
    <w:abstractNumId w:val="7"/>
  </w:num>
  <w:num w:numId="9">
    <w:abstractNumId w:val="3"/>
  </w:num>
  <w:num w:numId="10">
    <w:abstractNumId w:val="1"/>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477CF6"/>
    <w:rsid w:val="000365F2"/>
    <w:rsid w:val="000450D0"/>
    <w:rsid w:val="00073D6C"/>
    <w:rsid w:val="00096D72"/>
    <w:rsid w:val="000E74FB"/>
    <w:rsid w:val="00161A4C"/>
    <w:rsid w:val="00165B61"/>
    <w:rsid w:val="00176720"/>
    <w:rsid w:val="001C1233"/>
    <w:rsid w:val="00262435"/>
    <w:rsid w:val="002B4C21"/>
    <w:rsid w:val="003477D9"/>
    <w:rsid w:val="003505B0"/>
    <w:rsid w:val="003F67E9"/>
    <w:rsid w:val="004240A4"/>
    <w:rsid w:val="0046701A"/>
    <w:rsid w:val="00470C73"/>
    <w:rsid w:val="00477CF6"/>
    <w:rsid w:val="00497B6D"/>
    <w:rsid w:val="0053326D"/>
    <w:rsid w:val="00541766"/>
    <w:rsid w:val="005725B6"/>
    <w:rsid w:val="006030C5"/>
    <w:rsid w:val="006242B7"/>
    <w:rsid w:val="00646576"/>
    <w:rsid w:val="00651C5E"/>
    <w:rsid w:val="006855C0"/>
    <w:rsid w:val="00755FC4"/>
    <w:rsid w:val="00761DA9"/>
    <w:rsid w:val="00766B69"/>
    <w:rsid w:val="007A4F1E"/>
    <w:rsid w:val="007D7CD7"/>
    <w:rsid w:val="008A752D"/>
    <w:rsid w:val="00980BD9"/>
    <w:rsid w:val="00982191"/>
    <w:rsid w:val="009B1175"/>
    <w:rsid w:val="00A32EE7"/>
    <w:rsid w:val="00AC4A63"/>
    <w:rsid w:val="00AE0334"/>
    <w:rsid w:val="00B32407"/>
    <w:rsid w:val="00B74D26"/>
    <w:rsid w:val="00B90E50"/>
    <w:rsid w:val="00BE1B93"/>
    <w:rsid w:val="00C14957"/>
    <w:rsid w:val="00CA5E4D"/>
    <w:rsid w:val="00CD5884"/>
    <w:rsid w:val="00D03ABF"/>
    <w:rsid w:val="00D22F30"/>
    <w:rsid w:val="00ED45ED"/>
    <w:rsid w:val="00F35B89"/>
    <w:rsid w:val="00F439A9"/>
    <w:rsid w:val="00FD2B6F"/>
    <w:rsid w:val="00FE4FAA"/>
    <w:rsid w:val="00FF7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F6"/>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497B6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7CF6"/>
    <w:pPr>
      <w:spacing w:before="100" w:beforeAutospacing="1" w:after="100" w:afterAutospacing="1"/>
    </w:pPr>
  </w:style>
  <w:style w:type="character" w:styleId="a4">
    <w:name w:val="Hyperlink"/>
    <w:uiPriority w:val="99"/>
    <w:unhideWhenUsed/>
    <w:rsid w:val="00477CF6"/>
    <w:rPr>
      <w:color w:val="0000FF"/>
      <w:u w:val="single"/>
    </w:rPr>
  </w:style>
  <w:style w:type="paragraph" w:styleId="a5">
    <w:name w:val="Title"/>
    <w:basedOn w:val="a"/>
    <w:link w:val="a6"/>
    <w:qFormat/>
    <w:rsid w:val="00651C5E"/>
    <w:pPr>
      <w:jc w:val="center"/>
    </w:pPr>
    <w:rPr>
      <w:rFonts w:eastAsia="SimSun"/>
      <w:b/>
      <w:bCs/>
      <w:sz w:val="28"/>
      <w:szCs w:val="28"/>
      <w:lang w:val="uk-UA"/>
    </w:rPr>
  </w:style>
  <w:style w:type="character" w:customStyle="1" w:styleId="a6">
    <w:name w:val="Название Знак"/>
    <w:basedOn w:val="a0"/>
    <w:link w:val="a5"/>
    <w:rsid w:val="00651C5E"/>
    <w:rPr>
      <w:rFonts w:ascii="Times New Roman" w:eastAsia="SimSun" w:hAnsi="Times New Roman" w:cs="Times New Roman"/>
      <w:b/>
      <w:bCs/>
      <w:sz w:val="28"/>
      <w:szCs w:val="28"/>
      <w:lang w:val="uk-UA" w:eastAsia="ru-RU"/>
    </w:rPr>
  </w:style>
  <w:style w:type="paragraph" w:styleId="a7">
    <w:name w:val="endnote text"/>
    <w:basedOn w:val="a"/>
    <w:link w:val="a8"/>
    <w:rsid w:val="00651C5E"/>
    <w:rPr>
      <w:sz w:val="20"/>
      <w:szCs w:val="20"/>
    </w:rPr>
  </w:style>
  <w:style w:type="character" w:customStyle="1" w:styleId="a8">
    <w:name w:val="Текст концевой сноски Знак"/>
    <w:basedOn w:val="a0"/>
    <w:link w:val="a7"/>
    <w:rsid w:val="00651C5E"/>
    <w:rPr>
      <w:rFonts w:ascii="Times New Roman" w:eastAsia="Times New Roman" w:hAnsi="Times New Roman" w:cs="Times New Roman"/>
      <w:sz w:val="20"/>
      <w:szCs w:val="20"/>
      <w:lang w:eastAsia="ru-RU"/>
    </w:rPr>
  </w:style>
  <w:style w:type="character" w:styleId="a9">
    <w:name w:val="endnote reference"/>
    <w:rsid w:val="00651C5E"/>
    <w:rPr>
      <w:vertAlign w:val="superscript"/>
    </w:rPr>
  </w:style>
  <w:style w:type="paragraph" w:styleId="aa">
    <w:name w:val="Balloon Text"/>
    <w:basedOn w:val="a"/>
    <w:link w:val="ab"/>
    <w:uiPriority w:val="99"/>
    <w:semiHidden/>
    <w:unhideWhenUsed/>
    <w:rsid w:val="00651C5E"/>
    <w:rPr>
      <w:rFonts w:ascii="Tahoma" w:hAnsi="Tahoma" w:cs="Tahoma"/>
      <w:sz w:val="16"/>
      <w:szCs w:val="16"/>
    </w:rPr>
  </w:style>
  <w:style w:type="character" w:customStyle="1" w:styleId="ab">
    <w:name w:val="Текст выноски Знак"/>
    <w:basedOn w:val="a0"/>
    <w:link w:val="aa"/>
    <w:uiPriority w:val="99"/>
    <w:semiHidden/>
    <w:rsid w:val="00651C5E"/>
    <w:rPr>
      <w:rFonts w:ascii="Tahoma" w:eastAsia="Times New Roman" w:hAnsi="Tahoma" w:cs="Tahoma"/>
      <w:sz w:val="16"/>
      <w:szCs w:val="16"/>
      <w:lang w:eastAsia="ru-RU"/>
    </w:rPr>
  </w:style>
  <w:style w:type="paragraph" w:styleId="ac">
    <w:name w:val="List Paragraph"/>
    <w:basedOn w:val="a"/>
    <w:uiPriority w:val="34"/>
    <w:qFormat/>
    <w:rsid w:val="00766B69"/>
    <w:pPr>
      <w:spacing w:after="200" w:line="276" w:lineRule="auto"/>
      <w:ind w:left="720"/>
      <w:contextualSpacing/>
    </w:pPr>
    <w:rPr>
      <w:rFonts w:ascii="Calibri" w:eastAsia="Calibri" w:hAnsi="Calibri"/>
      <w:sz w:val="22"/>
      <w:szCs w:val="22"/>
      <w:lang w:val="uk-UA" w:eastAsia="en-US"/>
    </w:rPr>
  </w:style>
  <w:style w:type="paragraph" w:styleId="ad">
    <w:name w:val="header"/>
    <w:basedOn w:val="a"/>
    <w:link w:val="ae"/>
    <w:uiPriority w:val="99"/>
    <w:rsid w:val="003505B0"/>
    <w:pPr>
      <w:tabs>
        <w:tab w:val="center" w:pos="4677"/>
        <w:tab w:val="right" w:pos="9355"/>
      </w:tabs>
    </w:pPr>
  </w:style>
  <w:style w:type="character" w:customStyle="1" w:styleId="ae">
    <w:name w:val="Верхний колонтитул Знак"/>
    <w:basedOn w:val="a0"/>
    <w:link w:val="ad"/>
    <w:uiPriority w:val="99"/>
    <w:rsid w:val="003505B0"/>
    <w:rPr>
      <w:rFonts w:ascii="Times New Roman" w:eastAsia="Times New Roman" w:hAnsi="Times New Roman" w:cs="Times New Roman"/>
      <w:sz w:val="24"/>
      <w:szCs w:val="24"/>
      <w:lang w:eastAsia="ru-RU"/>
    </w:rPr>
  </w:style>
  <w:style w:type="paragraph" w:styleId="af">
    <w:name w:val="Plain Text"/>
    <w:basedOn w:val="a"/>
    <w:link w:val="af0"/>
    <w:uiPriority w:val="99"/>
    <w:rsid w:val="003505B0"/>
    <w:rPr>
      <w:rFonts w:ascii="Courier New" w:hAnsi="Courier New"/>
      <w:sz w:val="20"/>
      <w:szCs w:val="20"/>
      <w:lang w:val="uk-UA" w:eastAsia="uk-UA"/>
    </w:rPr>
  </w:style>
  <w:style w:type="character" w:customStyle="1" w:styleId="af0">
    <w:name w:val="Текст Знак"/>
    <w:basedOn w:val="a0"/>
    <w:link w:val="af"/>
    <w:uiPriority w:val="99"/>
    <w:rsid w:val="003505B0"/>
    <w:rPr>
      <w:rFonts w:ascii="Courier New" w:eastAsia="Times New Roman" w:hAnsi="Courier New" w:cs="Times New Roman"/>
      <w:sz w:val="20"/>
      <w:szCs w:val="20"/>
      <w:lang w:val="uk-UA" w:eastAsia="uk-UA"/>
    </w:rPr>
  </w:style>
  <w:style w:type="character" w:customStyle="1" w:styleId="af1">
    <w:name w:val="Основной текст с отступом Знак"/>
    <w:link w:val="af2"/>
    <w:rsid w:val="003505B0"/>
    <w:rPr>
      <w:sz w:val="28"/>
    </w:rPr>
  </w:style>
  <w:style w:type="paragraph" w:styleId="af2">
    <w:name w:val="Body Text Indent"/>
    <w:basedOn w:val="a"/>
    <w:link w:val="af1"/>
    <w:rsid w:val="003505B0"/>
    <w:pPr>
      <w:ind w:firstLine="720"/>
      <w:jc w:val="both"/>
    </w:pPr>
    <w:rPr>
      <w:rFonts w:asciiTheme="minorHAnsi" w:eastAsiaTheme="minorHAnsi" w:hAnsiTheme="minorHAnsi" w:cstheme="minorBidi"/>
      <w:sz w:val="28"/>
      <w:szCs w:val="22"/>
      <w:lang w:eastAsia="en-US"/>
    </w:rPr>
  </w:style>
  <w:style w:type="character" w:customStyle="1" w:styleId="1">
    <w:name w:val="Основной текст с отступом Знак1"/>
    <w:basedOn w:val="a0"/>
    <w:link w:val="af2"/>
    <w:uiPriority w:val="99"/>
    <w:semiHidden/>
    <w:rsid w:val="003505B0"/>
    <w:rPr>
      <w:rFonts w:ascii="Times New Roman" w:eastAsia="Times New Roman" w:hAnsi="Times New Roman" w:cs="Times New Roman"/>
      <w:sz w:val="24"/>
      <w:szCs w:val="24"/>
      <w:lang w:eastAsia="ru-RU"/>
    </w:rPr>
  </w:style>
  <w:style w:type="table" w:styleId="af3">
    <w:name w:val="Table Grid"/>
    <w:basedOn w:val="a1"/>
    <w:uiPriority w:val="39"/>
    <w:rsid w:val="00D22F30"/>
    <w:pPr>
      <w:spacing w:after="0" w:line="240" w:lineRule="auto"/>
    </w:pPr>
    <w:rPr>
      <w:rFonts w:eastAsia="Times New Roman"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497B6D"/>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27329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6%D0%B8%D1%82%D0%BE%D0%BC%D0%B8%D1%80%D1%81%D1%8C%D0%BA%D0%B0_%D0%BE%D0%B1%D0%BB%D0%B0%D1%81%D1%82%D1%8C" TargetMode="Externa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hyperlink" Target="https://uk.wikipedia.org/wiki/%D0%84%D0%B4%D0%B8%D0%BD%D0%B0_%D1%81%D1%83%D0%B4%D0%BE%D0%B2%D0%B0_%D1%96%D0%BD%D1%84%D0%BE%D1%80%D0%BC%D0%B0%D1%86%D1%96%D0%B9%D0%BD%D0%BE-%D1%82%D0%B5%D0%BB%D0%B5%D0%BA%D0%BE%D0%BC%D1%83%D0%BD%D1%96%D0%BA%D0%B0%D1%86%D1%96%D0%B9%D0%BD%D0%B0_%D1%81%D0%B8%D1%81%D1%82%D0%B5%D0%BC%D0%B0" TargetMode="External"/><Relationship Id="rId7" Type="http://schemas.openxmlformats.org/officeDocument/2006/relationships/hyperlink" Target="https://uk.wikipedia.org/wiki/%D0%AE%D1%80%D0%B8%D1%81%D0%B4%D0%B8%D0%BA%D1%86%D1%96%D1%8F" TargetMode="External"/><Relationship Id="rId12" Type="http://schemas.openxmlformats.org/officeDocument/2006/relationships/hyperlink" Target="https://uk.wikipedia.org/wiki/%D0%92%D0%BE%D1%81%D1%8C%D0%BC%D0%B8%D0%B9_%D0%B0%D0%BF%D0%B5%D0%BB%D1%8F%D1%86%D1%96%D0%B9%D0%BD%D0%B8%D0%B9_%D0%B0%D0%B4%D0%BC%D1%96%D0%BD%D1%96%D1%81%D1%82%D1%80%D0%B0%D1%82%D0%B8%D0%B2%D0%BD%D0%B8%D0%B9_%D1%81%D1%83%D0%B4" TargetMode="Externa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92%D0%BE%D1%81%D1%8C%D0%BC%D0%B8%D0%B9_%D0%B0%D0%BF%D0%B5%D0%BB%D1%8F%D1%86%D1%96%D0%B9%D0%BD%D0%B8%D0%B9_%D0%B0%D0%B4%D0%BC%D1%96%D0%BD%D1%96%D1%81%D1%82%D1%80%D0%B0%D1%82%D0%B8%D0%B2%D0%BD%D0%B8%D0%B9_%D1%81%D1%83%D0%B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yperlink" Target="https://uk.wikipedia.org/wiki/%D0%A1%D1%8C%D0%BE%D0%BC%D0%B8%D0%B9_%D0%B0%D0%BF%D0%B5%D0%BB%D1%8F%D1%86%D1%96%D0%B9%D0%BD%D0%B8%D0%B9_%D0%B0%D0%B4%D0%BC%D1%96%D0%BD%D1%96%D1%81%D1%82%D1%80%D0%B0%D1%82%D0%B8%D0%B2%D0%BD%D0%B8%D0%B9_%D1%81%D1%83%D0%B4" TargetMode="External"/><Relationship Id="rId19"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hyperlink" Target="https://uk.wikipedia.org/wiki/%D0%A0%D1%96%D0%B2%D0%BD%D0%B5%D0%BD%D1%81%D1%8C%D0%BA%D0%B0_%D0%BE%D0%B1%D0%BB%D0%B0%D1%81%D1%82%D1%8C" TargetMode="External"/><Relationship Id="rId14" Type="http://schemas.openxmlformats.org/officeDocument/2006/relationships/chart" Target="charts/chart2.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uk-UA" sz="1400"/>
              <a:t>Структура залишку справ та матеріалів</a:t>
            </a:r>
          </a:p>
          <a:p>
            <a:pPr>
              <a:defRPr sz="1400"/>
            </a:pPr>
            <a:r>
              <a:rPr lang="uk-UA" sz="1400"/>
              <a:t> у</a:t>
            </a:r>
            <a:r>
              <a:rPr lang="uk-UA" sz="1400" baseline="0"/>
              <a:t> процентному відношенні </a:t>
            </a:r>
            <a:endParaRPr lang="ru-RU" sz="1400"/>
          </a:p>
          <a:p>
            <a:pPr>
              <a:defRPr sz="1400"/>
            </a:pPr>
            <a:r>
              <a:rPr lang="uk-UA" sz="1400"/>
              <a:t>станом на кінець звітного періоду </a:t>
            </a:r>
            <a:endParaRPr lang="ru-RU" sz="1400"/>
          </a:p>
          <a:p>
            <a:pPr>
              <a:defRPr sz="1400"/>
            </a:pPr>
            <a:r>
              <a:rPr lang="uk-UA" sz="1400"/>
              <a:t>в розрізі розділів</a:t>
            </a:r>
          </a:p>
          <a:p>
            <a:pPr>
              <a:defRPr sz="1400"/>
            </a:pPr>
            <a:r>
              <a:rPr lang="uk-UA" sz="1400"/>
              <a:t> Класифікатора категорій адміністративних справ</a:t>
            </a:r>
            <a:endParaRPr lang="ru-RU" sz="1400"/>
          </a:p>
          <a:p>
            <a:pPr>
              <a:defRPr sz="1400"/>
            </a:pPr>
            <a:r>
              <a:rPr lang="ru-RU" sz="1400"/>
              <a:t>у Восьмому апеляційному адміністративному суді</a:t>
            </a:r>
          </a:p>
        </c:rich>
      </c:tx>
      <c:layout>
        <c:manualLayout>
          <c:xMode val="edge"/>
          <c:yMode val="edge"/>
          <c:x val="0.15089296080980541"/>
          <c:y val="7.7669902912621581E-3"/>
        </c:manualLayout>
      </c:layout>
    </c:title>
    <c:view3D>
      <c:rotX val="30"/>
      <c:perspective val="30"/>
    </c:view3D>
    <c:plotArea>
      <c:layout>
        <c:manualLayout>
          <c:layoutTarget val="inner"/>
          <c:xMode val="edge"/>
          <c:yMode val="edge"/>
          <c:x val="0.26990359849878576"/>
          <c:y val="0.14182911602069159"/>
          <c:w val="0.47680754858913665"/>
          <c:h val="0.29719460795555991"/>
        </c:manualLayout>
      </c:layout>
      <c:pie3DChart>
        <c:varyColors val="1"/>
        <c:ser>
          <c:idx val="0"/>
          <c:order val="0"/>
          <c:tx>
            <c:strRef>
              <c:f>Лист1!$B$1</c:f>
              <c:strCache>
                <c:ptCount val="1"/>
                <c:pt idx="0">
                  <c:v>Продажи</c:v>
                </c:pt>
              </c:strCache>
            </c:strRef>
          </c:tx>
          <c:explosion val="13"/>
          <c:dLbls>
            <c:numFmt formatCode="0.00%" sourceLinked="0"/>
            <c:showPercent val="1"/>
            <c:showLeaderLines val="1"/>
          </c:dLbls>
          <c:cat>
            <c:strRef>
              <c:f>Лист1!$A$2:$A$12</c:f>
              <c:strCache>
                <c:ptCount val="11"/>
                <c:pt idx="0">
                  <c:v>Справи зі спорів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 (Розділ 2) -</c:v>
                </c:pt>
                <c:pt idx="1">
                  <c:v>Справи зі спорів з приводу забезпечення громадського порядку та безпеки, національної безпеки та оборони України (Розділ 3) </c:v>
                </c:pt>
                <c:pt idx="2">
                  <c:v>Справи зі спорів з приводу реалізації державної політики у сфері освіти, науки, культури та спорту (Розділ 4)</c:v>
                </c:pt>
                <c:pt idx="3">
                  <c:v>Справи зі спорів з приводу реалізації державної політики у сфері економіки (Розділ 5)</c:v>
                </c:pt>
                <c:pt idx="4">
                  <c:v>Справи зі спорів з приводу забезпечення сталого розвитку населених пунктів та землекористування (Розділ 6) </c:v>
                </c:pt>
                <c:pt idx="5">
                  <c:v>Справи зі спорів з приводу охорони навколишнього природного середовища (Розділ 7) </c:v>
                </c:pt>
                <c:pt idx="6">
                  <c:v>Справи зі спорів з приводу адміністрування податків, зборів, платежів, а також контролю за дотриманням вимог податкового законодавства (Розділ 8) </c:v>
                </c:pt>
                <c:pt idx="7">
                  <c:v>Справи зі спорів з приводу реалізації публічної фінансової політики (Розділ 9) </c:v>
                </c:pt>
                <c:pt idx="8">
                  <c:v>Справи зі спорів з приводу реалізації публічної політики у сферах праці, зайнятості населення та соціального захисту громадян та спорів у сфері публічної житлової політики (Розділ 10)</c:v>
                </c:pt>
                <c:pt idx="9">
                  <c:v>Справи зі спорів з приводу забезпечення юстиції (Розділ 11) </c:v>
                </c:pt>
                <c:pt idx="10">
                  <c:v>Справи зі спорів з відносин публічної служби (Розділ 12) </c:v>
                </c:pt>
              </c:strCache>
            </c:strRef>
          </c:cat>
          <c:val>
            <c:numRef>
              <c:f>Лист1!$B$2:$B$12</c:f>
              <c:numCache>
                <c:formatCode>General</c:formatCode>
                <c:ptCount val="11"/>
                <c:pt idx="0">
                  <c:v>65</c:v>
                </c:pt>
                <c:pt idx="1">
                  <c:v>97</c:v>
                </c:pt>
                <c:pt idx="2">
                  <c:v>9</c:v>
                </c:pt>
                <c:pt idx="3">
                  <c:v>127</c:v>
                </c:pt>
                <c:pt idx="4">
                  <c:v>212</c:v>
                </c:pt>
                <c:pt idx="5">
                  <c:v>8</c:v>
                </c:pt>
                <c:pt idx="6">
                  <c:v>445</c:v>
                </c:pt>
                <c:pt idx="7">
                  <c:v>29</c:v>
                </c:pt>
                <c:pt idx="8">
                  <c:v>600</c:v>
                </c:pt>
                <c:pt idx="9">
                  <c:v>138</c:v>
                </c:pt>
                <c:pt idx="10">
                  <c:v>113</c:v>
                </c:pt>
              </c:numCache>
            </c:numRef>
          </c:val>
        </c:ser>
        <c:ser>
          <c:idx val="1"/>
          <c:order val="1"/>
          <c:tx>
            <c:strRef>
              <c:f>Лист1!$C$1</c:f>
              <c:strCache>
                <c:ptCount val="1"/>
                <c:pt idx="0">
                  <c:v>Столбец1</c:v>
                </c:pt>
              </c:strCache>
            </c:strRef>
          </c:tx>
          <c:explosion val="25"/>
          <c:dLbls>
            <c:showPercent val="1"/>
            <c:showLeaderLines val="1"/>
          </c:dLbls>
          <c:cat>
            <c:strRef>
              <c:f>Лист1!$A$2:$A$12</c:f>
              <c:strCache>
                <c:ptCount val="11"/>
                <c:pt idx="0">
                  <c:v>Справи зі спорів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 (Розділ 2) -</c:v>
                </c:pt>
                <c:pt idx="1">
                  <c:v>Справи зі спорів з приводу забезпечення громадського порядку та безпеки, національної безпеки та оборони України (Розділ 3) </c:v>
                </c:pt>
                <c:pt idx="2">
                  <c:v>Справи зі спорів з приводу реалізації державної політики у сфері освіти, науки, культури та спорту (Розділ 4)</c:v>
                </c:pt>
                <c:pt idx="3">
                  <c:v>Справи зі спорів з приводу реалізації державної політики у сфері економіки (Розділ 5)</c:v>
                </c:pt>
                <c:pt idx="4">
                  <c:v>Справи зі спорів з приводу забезпечення сталого розвитку населених пунктів та землекористування (Розділ 6) </c:v>
                </c:pt>
                <c:pt idx="5">
                  <c:v>Справи зі спорів з приводу охорони навколишнього природного середовища (Розділ 7) </c:v>
                </c:pt>
                <c:pt idx="6">
                  <c:v>Справи зі спорів з приводу адміністрування податків, зборів, платежів, а також контролю за дотриманням вимог податкового законодавства (Розділ 8) </c:v>
                </c:pt>
                <c:pt idx="7">
                  <c:v>Справи зі спорів з приводу реалізації публічної фінансової політики (Розділ 9) </c:v>
                </c:pt>
                <c:pt idx="8">
                  <c:v>Справи зі спорів з приводу реалізації публічної політики у сферах праці, зайнятості населення та соціального захисту громадян та спорів у сфері публічної житлової політики (Розділ 10)</c:v>
                </c:pt>
                <c:pt idx="9">
                  <c:v>Справи зі спорів з приводу забезпечення юстиції (Розділ 11) </c:v>
                </c:pt>
                <c:pt idx="10">
                  <c:v>Справи зі спорів з відносин публічної служби (Розділ 12) </c:v>
                </c:pt>
              </c:strCache>
            </c:strRef>
          </c:cat>
          <c:val>
            <c:numRef>
              <c:f>Лист1!$C$2:$C$12</c:f>
              <c:numCache>
                <c:formatCode>General</c:formatCode>
                <c:ptCount val="11"/>
                <c:pt idx="0" formatCode="0.00%">
                  <c:v>65</c:v>
                </c:pt>
                <c:pt idx="1">
                  <c:v>97</c:v>
                </c:pt>
                <c:pt idx="2">
                  <c:v>9</c:v>
                </c:pt>
                <c:pt idx="3">
                  <c:v>127</c:v>
                </c:pt>
                <c:pt idx="4">
                  <c:v>212</c:v>
                </c:pt>
                <c:pt idx="5">
                  <c:v>8</c:v>
                </c:pt>
                <c:pt idx="6">
                  <c:v>445</c:v>
                </c:pt>
                <c:pt idx="7">
                  <c:v>29</c:v>
                </c:pt>
                <c:pt idx="8">
                  <c:v>600</c:v>
                </c:pt>
                <c:pt idx="9">
                  <c:v>138</c:v>
                </c:pt>
                <c:pt idx="10">
                  <c:v>113</c:v>
                </c:pt>
              </c:numCache>
            </c:numRef>
          </c:val>
        </c:ser>
        <c:dLbls>
          <c:showPercent val="1"/>
        </c:dLbls>
      </c:pie3DChart>
    </c:plotArea>
    <c:legend>
      <c:legendPos val="b"/>
      <c:layout>
        <c:manualLayout>
          <c:xMode val="edge"/>
          <c:yMode val="edge"/>
          <c:x val="5.3655652856477068E-2"/>
          <c:y val="0.41069102769920751"/>
          <c:w val="0.89268853075608567"/>
          <c:h val="0.58154198200953067"/>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9754601226994584E-2"/>
          <c:y val="0.34493670886076205"/>
          <c:w val="0.45705521472392624"/>
          <c:h val="0.47151898734177639"/>
        </c:manualLayout>
      </c:layout>
      <c:pieChart>
        <c:varyColors val="1"/>
        <c:ser>
          <c:idx val="0"/>
          <c:order val="0"/>
          <c:tx>
            <c:strRef>
              <c:f>Sheet1!$B$1</c:f>
              <c:strCache>
                <c:ptCount val="1"/>
                <c:pt idx="0">
                  <c:v>2018</c:v>
                </c:pt>
              </c:strCache>
            </c:strRef>
          </c:tx>
          <c:spPr>
            <a:solidFill>
              <a:srgbClr val="9999FF"/>
            </a:solidFill>
            <a:ln w="12624">
              <a:solidFill>
                <a:srgbClr val="000000"/>
              </a:solidFill>
              <a:prstDash val="solid"/>
            </a:ln>
          </c:spPr>
          <c:explosion val="6"/>
          <c:dPt>
            <c:idx val="1"/>
            <c:spPr>
              <a:solidFill>
                <a:srgbClr val="993366"/>
              </a:solidFill>
              <a:ln w="12624">
                <a:solidFill>
                  <a:srgbClr val="000000"/>
                </a:solidFill>
                <a:prstDash val="solid"/>
              </a:ln>
            </c:spPr>
          </c:dPt>
          <c:dPt>
            <c:idx val="2"/>
            <c:spPr>
              <a:solidFill>
                <a:srgbClr val="FFFFCC"/>
              </a:solidFill>
              <a:ln w="12624">
                <a:solidFill>
                  <a:srgbClr val="000000"/>
                </a:solidFill>
                <a:prstDash val="solid"/>
              </a:ln>
            </c:spPr>
          </c:dPt>
          <c:dPt>
            <c:idx val="3"/>
            <c:spPr>
              <a:solidFill>
                <a:srgbClr val="CCFFFF"/>
              </a:solidFill>
              <a:ln w="12624">
                <a:solidFill>
                  <a:srgbClr val="000000"/>
                </a:solidFill>
                <a:prstDash val="solid"/>
              </a:ln>
            </c:spPr>
          </c:dPt>
          <c:dPt>
            <c:idx val="4"/>
            <c:spPr>
              <a:solidFill>
                <a:srgbClr val="660066"/>
              </a:solidFill>
              <a:ln w="12624">
                <a:solidFill>
                  <a:srgbClr val="000000"/>
                </a:solidFill>
                <a:prstDash val="solid"/>
              </a:ln>
            </c:spPr>
          </c:dPt>
          <c:dPt>
            <c:idx val="5"/>
            <c:spPr>
              <a:solidFill>
                <a:srgbClr val="FF8080"/>
              </a:solidFill>
              <a:ln w="12624">
                <a:solidFill>
                  <a:srgbClr val="000000"/>
                </a:solidFill>
                <a:prstDash val="solid"/>
              </a:ln>
            </c:spPr>
          </c:dPt>
          <c:dPt>
            <c:idx val="6"/>
            <c:spPr>
              <a:solidFill>
                <a:srgbClr val="0066CC"/>
              </a:solidFill>
              <a:ln w="12624">
                <a:solidFill>
                  <a:srgbClr val="000000"/>
                </a:solidFill>
                <a:prstDash val="solid"/>
              </a:ln>
            </c:spPr>
          </c:dPt>
          <c:dPt>
            <c:idx val="7"/>
            <c:spPr>
              <a:solidFill>
                <a:srgbClr val="CCCCFF"/>
              </a:solidFill>
              <a:ln w="12624">
                <a:solidFill>
                  <a:srgbClr val="000000"/>
                </a:solidFill>
                <a:prstDash val="solid"/>
              </a:ln>
            </c:spPr>
          </c:dPt>
          <c:dPt>
            <c:idx val="8"/>
            <c:spPr>
              <a:solidFill>
                <a:srgbClr val="000080"/>
              </a:solidFill>
              <a:ln w="12624">
                <a:solidFill>
                  <a:srgbClr val="000000"/>
                </a:solidFill>
                <a:prstDash val="solid"/>
              </a:ln>
            </c:spPr>
          </c:dPt>
          <c:dPt>
            <c:idx val="9"/>
            <c:spPr>
              <a:solidFill>
                <a:srgbClr val="FF00FF"/>
              </a:solidFill>
              <a:ln w="12624">
                <a:solidFill>
                  <a:srgbClr val="000000"/>
                </a:solidFill>
                <a:prstDash val="solid"/>
              </a:ln>
            </c:spPr>
          </c:dPt>
          <c:dLbls>
            <c:dLbl>
              <c:idx val="0"/>
              <c:layout>
                <c:manualLayout>
                  <c:x val="-5.9574646382469086E-2"/>
                  <c:y val="-1.2993666962211064E-2"/>
                </c:manualLayout>
              </c:layout>
              <c:dLblPos val="bestFit"/>
              <c:showVal val="1"/>
            </c:dLbl>
            <c:dLbl>
              <c:idx val="7"/>
              <c:layout>
                <c:manualLayout>
                  <c:x val="-2.5237439714070199E-2"/>
                  <c:y val="-6.60564819123486E-2"/>
                </c:manualLayout>
              </c:layout>
              <c:dLblPos val="bestFit"/>
              <c:showVal val="1"/>
            </c:dLbl>
            <c:dLbl>
              <c:idx val="8"/>
              <c:layout>
                <c:manualLayout>
                  <c:x val="8.3613128315611768E-2"/>
                  <c:y val="-0.10083408188560576"/>
                </c:manualLayout>
              </c:layout>
              <c:dLblPos val="bestFit"/>
              <c:showVal val="1"/>
            </c:dLbl>
            <c:dLbl>
              <c:idx val="9"/>
              <c:delete val="1"/>
            </c:dLbl>
            <c:showVal val="1"/>
            <c:showLeaderLines val="1"/>
          </c:dLbls>
          <c:cat>
            <c:strRef>
              <c:f>Sheet1!$A$2:$A$11</c:f>
              <c:strCache>
                <c:ptCount val="9"/>
                <c:pt idx="0">
                  <c:v>без змін</c:v>
                </c:pt>
                <c:pt idx="1">
                  <c:v>змінено</c:v>
                </c:pt>
                <c:pt idx="2">
                  <c:v>скасовано</c:v>
                </c:pt>
                <c:pt idx="3">
                  <c:v>повернуто апеляційну скаргу</c:v>
                </c:pt>
                <c:pt idx="4">
                  <c:v>відмовлено у відкритті провадження</c:v>
                </c:pt>
                <c:pt idx="5">
                  <c:v>закрито апеляційне провадження</c:v>
                </c:pt>
                <c:pt idx="6">
                  <c:v>визнано нечинною</c:v>
                </c:pt>
                <c:pt idx="7">
                  <c:v>передано до ін. суду </c:v>
                </c:pt>
                <c:pt idx="8">
                  <c:v>залишено ап. скаргу без розгляду</c:v>
                </c:pt>
              </c:strCache>
            </c:strRef>
          </c:cat>
          <c:val>
            <c:numRef>
              <c:f>Sheet1!$B$2:$B$11</c:f>
              <c:numCache>
                <c:formatCode>General</c:formatCode>
                <c:ptCount val="10"/>
                <c:pt idx="0">
                  <c:v>1186</c:v>
                </c:pt>
                <c:pt idx="1">
                  <c:v>22</c:v>
                </c:pt>
                <c:pt idx="2">
                  <c:v>601</c:v>
                </c:pt>
                <c:pt idx="3">
                  <c:v>867</c:v>
                </c:pt>
                <c:pt idx="4">
                  <c:v>94</c:v>
                </c:pt>
                <c:pt idx="5">
                  <c:v>12</c:v>
                </c:pt>
                <c:pt idx="6">
                  <c:v>5</c:v>
                </c:pt>
                <c:pt idx="7">
                  <c:v>5</c:v>
                </c:pt>
                <c:pt idx="8">
                  <c:v>9</c:v>
                </c:pt>
              </c:numCache>
            </c:numRef>
          </c:val>
        </c:ser>
        <c:firstSliceAng val="0"/>
      </c:pieChart>
      <c:spPr>
        <a:solidFill>
          <a:srgbClr val="C0C0C0"/>
        </a:solidFill>
        <a:ln w="12624">
          <a:solidFill>
            <a:srgbClr val="808080"/>
          </a:solidFill>
          <a:prstDash val="solid"/>
        </a:ln>
      </c:spPr>
    </c:plotArea>
    <c:legend>
      <c:legendPos val="r"/>
      <c:legendEntry>
        <c:idx val="9"/>
        <c:delete val="1"/>
      </c:legendEntry>
      <c:layout>
        <c:manualLayout>
          <c:xMode val="edge"/>
          <c:yMode val="edge"/>
          <c:x val="0.54907975460122704"/>
          <c:y val="3.1645569620253606E-3"/>
          <c:w val="0.4509202453987754"/>
          <c:h val="0.86912065439672903"/>
        </c:manualLayout>
      </c:layout>
      <c:spPr>
        <a:noFill/>
        <a:ln w="3156">
          <a:solidFill>
            <a:srgbClr val="000000"/>
          </a:solidFill>
          <a:prstDash val="solid"/>
        </a:ln>
      </c:spPr>
      <c:txPr>
        <a:bodyPr/>
        <a:lstStyle/>
        <a:p>
          <a:pPr>
            <a:defRPr sz="865"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944"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6749599008457275E-2"/>
          <c:y val="0.11935539307586535"/>
          <c:w val="0.9732504009915427"/>
          <c:h val="0.60095863017122864"/>
        </c:manualLayout>
      </c:layout>
      <c:barChart>
        <c:barDir val="col"/>
        <c:grouping val="clustered"/>
        <c:ser>
          <c:idx val="0"/>
          <c:order val="0"/>
          <c:tx>
            <c:strRef>
              <c:f>Лист1!$B$1</c:f>
              <c:strCache>
                <c:ptCount val="1"/>
                <c:pt idx="0">
                  <c:v>Ряд 1</c:v>
                </c:pt>
              </c:strCache>
            </c:strRef>
          </c:tx>
          <c:spPr>
            <a:solidFill>
              <a:srgbClr val="C00000"/>
            </a:solidFill>
          </c:spPr>
          <c:dPt>
            <c:idx val="0"/>
            <c:spPr>
              <a:solidFill>
                <a:srgbClr val="92D050"/>
              </a:solidFill>
            </c:spPr>
          </c:dPt>
          <c:dPt>
            <c:idx val="1"/>
            <c:spPr>
              <a:solidFill>
                <a:schemeClr val="tx2">
                  <a:lumMod val="40000"/>
                  <a:lumOff val="60000"/>
                </a:schemeClr>
              </a:solidFill>
            </c:spPr>
          </c:dPt>
          <c:dPt>
            <c:idx val="2"/>
            <c:spPr>
              <a:solidFill>
                <a:srgbClr val="FF0000"/>
              </a:solidFill>
            </c:spPr>
          </c:dPt>
          <c:dLbls>
            <c:dLblPos val="inEnd"/>
            <c:showVal val="1"/>
          </c:dLbls>
          <c:cat>
            <c:strRef>
              <c:f>Лист1!$A$2:$A$4</c:f>
              <c:strCache>
                <c:ptCount val="3"/>
                <c:pt idx="0">
                  <c:v>залишено без змін</c:v>
                </c:pt>
                <c:pt idx="1">
                  <c:v>скасовано</c:v>
                </c:pt>
                <c:pt idx="2">
                  <c:v>змінено</c:v>
                </c:pt>
              </c:strCache>
            </c:strRef>
          </c:cat>
          <c:val>
            <c:numRef>
              <c:f>Лист1!$B$2:$B$4</c:f>
              <c:numCache>
                <c:formatCode>General</c:formatCode>
                <c:ptCount val="3"/>
                <c:pt idx="0">
                  <c:v>1031</c:v>
                </c:pt>
                <c:pt idx="1">
                  <c:v>483</c:v>
                </c:pt>
                <c:pt idx="2">
                  <c:v>20</c:v>
                </c:pt>
              </c:numCache>
            </c:numRef>
          </c:val>
        </c:ser>
        <c:dLbls>
          <c:showVal val="1"/>
        </c:dLbls>
        <c:axId val="83293696"/>
        <c:axId val="83295232"/>
      </c:barChart>
      <c:catAx>
        <c:axId val="83293696"/>
        <c:scaling>
          <c:orientation val="minMax"/>
        </c:scaling>
        <c:axPos val="b"/>
        <c:tickLblPos val="nextTo"/>
        <c:crossAx val="83295232"/>
        <c:crosses val="autoZero"/>
        <c:auto val="1"/>
        <c:lblAlgn val="ctr"/>
        <c:lblOffset val="100"/>
      </c:catAx>
      <c:valAx>
        <c:axId val="83295232"/>
        <c:scaling>
          <c:orientation val="minMax"/>
        </c:scaling>
        <c:delete val="1"/>
        <c:axPos val="l"/>
        <c:numFmt formatCode="General" sourceLinked="1"/>
        <c:tickLblPos val="none"/>
        <c:crossAx val="83293696"/>
        <c:crosses val="autoZero"/>
        <c:crossBetween val="between"/>
      </c:valAx>
    </c:plotArea>
    <c:legend>
      <c:legendPos val="r"/>
      <c:layout>
        <c:manualLayout>
          <c:xMode val="edge"/>
          <c:yMode val="edge"/>
          <c:x val="0.71972331583552063"/>
          <c:y val="0.10268091488563959"/>
          <c:w val="0.26638779527559164"/>
          <c:h val="0.37003468316460608"/>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pie3DChart>
        <c:varyColors val="1"/>
        <c:ser>
          <c:idx val="0"/>
          <c:order val="0"/>
          <c:tx>
            <c:strRef>
              <c:f>Лист1!$B$1</c:f>
              <c:strCache>
                <c:ptCount val="1"/>
                <c:pt idx="0">
                  <c:v>Ряд 1</c:v>
                </c:pt>
              </c:strCache>
            </c:strRef>
          </c:tx>
          <c:dLbls>
            <c:dLbl>
              <c:idx val="0"/>
              <c:layout>
                <c:manualLayout>
                  <c:x val="-2.5462962962962982E-2"/>
                  <c:y val="-3.5714285714285712E-2"/>
                </c:manualLayout>
              </c:layout>
              <c:tx>
                <c:rich>
                  <a:bodyPr/>
                  <a:lstStyle/>
                  <a:p>
                    <a:r>
                      <a:rPr lang="uk-UA"/>
                      <a:t>5,8%</a:t>
                    </a:r>
                    <a:endParaRPr lang="en-US"/>
                  </a:p>
                </c:rich>
              </c:tx>
              <c:dLblPos val="outEnd"/>
              <c:showVal val="1"/>
            </c:dLbl>
            <c:dLbl>
              <c:idx val="1"/>
              <c:layout>
                <c:manualLayout>
                  <c:x val="3.2407407407407517E-2"/>
                  <c:y val="-6.3492063492063502E-2"/>
                </c:manualLayout>
              </c:layout>
              <c:tx>
                <c:rich>
                  <a:bodyPr/>
                  <a:lstStyle/>
                  <a:p>
                    <a:r>
                      <a:rPr lang="uk-UA"/>
                      <a:t>1,9%</a:t>
                    </a:r>
                    <a:endParaRPr lang="en-US"/>
                  </a:p>
                </c:rich>
              </c:tx>
              <c:dLblPos val="outEnd"/>
              <c:showVal val="1"/>
            </c:dLbl>
            <c:dLbl>
              <c:idx val="2"/>
              <c:layout>
                <c:manualLayout>
                  <c:x val="6.25E-2"/>
                  <c:y val="6.3492063492063502E-2"/>
                </c:manualLayout>
              </c:layout>
              <c:tx>
                <c:rich>
                  <a:bodyPr/>
                  <a:lstStyle/>
                  <a:p>
                    <a:r>
                      <a:rPr lang="uk-UA"/>
                      <a:t>91,3%</a:t>
                    </a:r>
                    <a:endParaRPr lang="en-US"/>
                  </a:p>
                </c:rich>
              </c:tx>
              <c:dLblPos val="outEnd"/>
              <c:showVal val="1"/>
            </c:dLbl>
            <c:dLbl>
              <c:idx val="3"/>
              <c:layout>
                <c:manualLayout>
                  <c:x val="-2.7777777777777922E-2"/>
                  <c:y val="-2.3809523809523812E-2"/>
                </c:manualLayout>
              </c:layout>
              <c:tx>
                <c:rich>
                  <a:bodyPr/>
                  <a:lstStyle/>
                  <a:p>
                    <a:r>
                      <a:rPr lang="uk-UA"/>
                      <a:t>1%</a:t>
                    </a:r>
                    <a:endParaRPr lang="en-US"/>
                  </a:p>
                </c:rich>
              </c:tx>
              <c:dLblPos val="outEnd"/>
              <c:showVal val="1"/>
            </c:dLbl>
            <c:dLblPos val="outEnd"/>
            <c:showVal val="1"/>
          </c:dLbls>
          <c:cat>
            <c:strRef>
              <c:f>Лист1!$A$2:$A$5</c:f>
              <c:strCache>
                <c:ptCount val="4"/>
                <c:pt idx="0">
                  <c:v>закрито провадження</c:v>
                </c:pt>
                <c:pt idx="1">
                  <c:v>залишено позовну заяву без розгляду</c:v>
                </c:pt>
                <c:pt idx="2">
                  <c:v>прийнято нове судове рішення</c:v>
                </c:pt>
                <c:pt idx="3">
                  <c:v>направлення справи за підсудністю</c:v>
                </c:pt>
              </c:strCache>
            </c:strRef>
          </c:cat>
          <c:val>
            <c:numRef>
              <c:f>Лист1!$B$2:$B$5</c:f>
              <c:numCache>
                <c:formatCode>General</c:formatCode>
                <c:ptCount val="4"/>
                <c:pt idx="0">
                  <c:v>28</c:v>
                </c:pt>
                <c:pt idx="1">
                  <c:v>9</c:v>
                </c:pt>
                <c:pt idx="2">
                  <c:v>441</c:v>
                </c:pt>
                <c:pt idx="3">
                  <c:v>5</c:v>
                </c:pt>
              </c:numCache>
            </c:numRef>
          </c:val>
        </c:ser>
        <c:ser>
          <c:idx val="1"/>
          <c:order val="1"/>
          <c:dLbls>
            <c:dLblPos val="outEnd"/>
            <c:showVal val="1"/>
          </c:dLbls>
          <c:cat>
            <c:strRef>
              <c:f>Лист1!$A$2:$A$5</c:f>
              <c:strCache>
                <c:ptCount val="4"/>
                <c:pt idx="0">
                  <c:v>закрито провадження</c:v>
                </c:pt>
                <c:pt idx="1">
                  <c:v>залишено позовну заяву без розгляду</c:v>
                </c:pt>
                <c:pt idx="2">
                  <c:v>прийнято нове судове рішення</c:v>
                </c:pt>
                <c:pt idx="3">
                  <c:v>направлення справи за підсудністю</c:v>
                </c:pt>
              </c:strCache>
            </c:strRef>
          </c:cat>
          <c:val>
            <c:numRef>
              <c:f>Лист1!$C$2:$C$5</c:f>
              <c:numCache>
                <c:formatCode>0.00%</c:formatCode>
                <c:ptCount val="4"/>
                <c:pt idx="0">
                  <c:v>5.8000000000000003E-2</c:v>
                </c:pt>
                <c:pt idx="1">
                  <c:v>1.9000000000000048E-2</c:v>
                </c:pt>
                <c:pt idx="2">
                  <c:v>0.91300000000000003</c:v>
                </c:pt>
                <c:pt idx="3" formatCode="General">
                  <c:v>21</c:v>
                </c:pt>
              </c:numCache>
            </c:numRef>
          </c:val>
        </c:ser>
        <c:dLbls>
          <c:showVal val="1"/>
        </c:dLbls>
      </c:pie3DChart>
      <c:spPr>
        <a:noFill/>
      </c:spPr>
    </c:plotArea>
    <c:legend>
      <c:legendPos val="r"/>
    </c:legend>
    <c:plotVisOnly val="1"/>
  </c:chart>
  <c:spPr>
    <a:solidFill>
      <a:schemeClr val="bg1"/>
    </a:solidFill>
  </c:spPr>
  <c:txPr>
    <a:bodyPr/>
    <a:lstStyle/>
    <a:p>
      <a:pPr>
        <a:defRPr>
          <a:solidFill>
            <a:sysClr val="windowText" lastClr="000000"/>
          </a:solidFill>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30597404491105351"/>
          <c:y val="4.3650793650793704E-2"/>
          <c:w val="0.65559419655876505"/>
          <c:h val="0.82745688038995058"/>
        </c:manualLayout>
      </c:layout>
      <c:barChart>
        <c:barDir val="bar"/>
        <c:grouping val="clustered"/>
        <c:ser>
          <c:idx val="0"/>
          <c:order val="0"/>
          <c:tx>
            <c:strRef>
              <c:f>Лист1!$B$1</c:f>
              <c:strCache>
                <c:ptCount val="1"/>
                <c:pt idx="0">
                  <c:v>Ряд 1</c:v>
                </c:pt>
              </c:strCache>
            </c:strRef>
          </c:tx>
          <c:dPt>
            <c:idx val="0"/>
            <c:spPr>
              <a:solidFill>
                <a:schemeClr val="accent4"/>
              </a:solidFill>
            </c:spPr>
          </c:dPt>
          <c:dPt>
            <c:idx val="1"/>
            <c:spPr>
              <a:solidFill>
                <a:srgbClr val="FFC000"/>
              </a:solidFill>
            </c:spPr>
          </c:dPt>
          <c:dPt>
            <c:idx val="2"/>
            <c:spPr>
              <a:solidFill>
                <a:srgbClr val="FF0000"/>
              </a:solidFill>
            </c:spPr>
          </c:dPt>
          <c:dPt>
            <c:idx val="3"/>
            <c:spPr>
              <a:solidFill>
                <a:srgbClr val="0070C0"/>
              </a:solidFill>
            </c:spPr>
          </c:dPt>
          <c:dPt>
            <c:idx val="4"/>
            <c:spPr>
              <a:solidFill>
                <a:schemeClr val="accent3">
                  <a:lumMod val="50000"/>
                </a:schemeClr>
              </a:solidFill>
            </c:spPr>
          </c:dPt>
          <c:dPt>
            <c:idx val="5"/>
            <c:spPr>
              <a:solidFill>
                <a:srgbClr val="00B050"/>
              </a:solidFill>
            </c:spPr>
          </c:dPt>
          <c:dLbls>
            <c:dLbl>
              <c:idx val="0"/>
              <c:tx>
                <c:rich>
                  <a:bodyPr/>
                  <a:lstStyle/>
                  <a:p>
                    <a:r>
                      <a:rPr lang="uk-UA"/>
                      <a:t>9,6%</a:t>
                    </a:r>
                    <a:endParaRPr lang="en-US"/>
                  </a:p>
                </c:rich>
              </c:tx>
              <c:dLblPos val="outEnd"/>
              <c:showVal val="1"/>
            </c:dLbl>
            <c:dLbl>
              <c:idx val="1"/>
              <c:tx>
                <c:rich>
                  <a:bodyPr/>
                  <a:lstStyle/>
                  <a:p>
                    <a:r>
                      <a:rPr lang="uk-UA"/>
                      <a:t>17,5%</a:t>
                    </a:r>
                    <a:endParaRPr lang="en-US"/>
                  </a:p>
                </c:rich>
              </c:tx>
              <c:dLblPos val="outEnd"/>
              <c:showVal val="1"/>
            </c:dLbl>
            <c:dLbl>
              <c:idx val="2"/>
              <c:tx>
                <c:rich>
                  <a:bodyPr/>
                  <a:lstStyle/>
                  <a:p>
                    <a:r>
                      <a:rPr lang="uk-UA"/>
                      <a:t> 31,8%</a:t>
                    </a:r>
                    <a:endParaRPr lang="en-US"/>
                  </a:p>
                </c:rich>
              </c:tx>
              <c:dLblPos val="outEnd"/>
              <c:showVal val="1"/>
            </c:dLbl>
            <c:dLbl>
              <c:idx val="3"/>
              <c:tx>
                <c:rich>
                  <a:bodyPr/>
                  <a:lstStyle/>
                  <a:p>
                    <a:r>
                      <a:rPr lang="uk-UA"/>
                      <a:t>15%</a:t>
                    </a:r>
                    <a:endParaRPr lang="en-US"/>
                  </a:p>
                </c:rich>
              </c:tx>
              <c:dLblPos val="outEnd"/>
              <c:showVal val="1"/>
            </c:dLbl>
            <c:dLbl>
              <c:idx val="4"/>
              <c:tx>
                <c:rich>
                  <a:bodyPr/>
                  <a:lstStyle/>
                  <a:p>
                    <a:r>
                      <a:rPr lang="uk-UA"/>
                      <a:t>9%</a:t>
                    </a:r>
                    <a:endParaRPr lang="en-US"/>
                  </a:p>
                </c:rich>
              </c:tx>
              <c:dLblPos val="outEnd"/>
              <c:showVal val="1"/>
            </c:dLbl>
            <c:dLbl>
              <c:idx val="5"/>
              <c:tx>
                <c:rich>
                  <a:bodyPr/>
                  <a:lstStyle/>
                  <a:p>
                    <a:r>
                      <a:rPr lang="uk-UA"/>
                      <a:t>17,1%</a:t>
                    </a:r>
                    <a:endParaRPr lang="en-US"/>
                  </a:p>
                </c:rich>
              </c:tx>
              <c:dLblPos val="outEnd"/>
              <c:showVal val="1"/>
            </c:dLbl>
            <c:dLblPos val="outEnd"/>
            <c:showVal val="1"/>
          </c:dLbls>
          <c:cat>
            <c:strRef>
              <c:f>Лист1!$A$2:$A$7</c:f>
              <c:strCache>
                <c:ptCount val="6"/>
                <c:pt idx="0">
                  <c:v>Закарпатська область</c:v>
                </c:pt>
                <c:pt idx="1">
                  <c:v>Волинська область</c:v>
                </c:pt>
                <c:pt idx="2">
                  <c:v>Львівська область</c:v>
                </c:pt>
                <c:pt idx="3">
                  <c:v>Івано-Франківська область</c:v>
                </c:pt>
                <c:pt idx="4">
                  <c:v>Тернопільська область</c:v>
                </c:pt>
                <c:pt idx="5">
                  <c:v>Рівненська область</c:v>
                </c:pt>
              </c:strCache>
            </c:strRef>
          </c:cat>
          <c:val>
            <c:numRef>
              <c:f>Лист1!$B$2:$B$7</c:f>
              <c:numCache>
                <c:formatCode>General</c:formatCode>
                <c:ptCount val="6"/>
                <c:pt idx="0">
                  <c:v>147</c:v>
                </c:pt>
                <c:pt idx="1">
                  <c:v>269</c:v>
                </c:pt>
                <c:pt idx="2">
                  <c:v>488</c:v>
                </c:pt>
                <c:pt idx="3">
                  <c:v>230</c:v>
                </c:pt>
                <c:pt idx="4">
                  <c:v>137</c:v>
                </c:pt>
                <c:pt idx="5">
                  <c:v>263</c:v>
                </c:pt>
              </c:numCache>
            </c:numRef>
          </c:val>
        </c:ser>
        <c:ser>
          <c:idx val="1"/>
          <c:order val="1"/>
          <c:tx>
            <c:strRef>
              <c:f>Лист1!$E$1</c:f>
              <c:strCache>
                <c:ptCount val="1"/>
                <c:pt idx="0">
                  <c:v>Ряд 4</c:v>
                </c:pt>
              </c:strCache>
            </c:strRef>
          </c:tx>
          <c:cat>
            <c:strRef>
              <c:f>Лист1!$A$2:$A$7</c:f>
              <c:strCache>
                <c:ptCount val="6"/>
                <c:pt idx="0">
                  <c:v>Закарпатська область</c:v>
                </c:pt>
                <c:pt idx="1">
                  <c:v>Волинська область</c:v>
                </c:pt>
                <c:pt idx="2">
                  <c:v>Львівська область</c:v>
                </c:pt>
                <c:pt idx="3">
                  <c:v>Івано-Франківська область</c:v>
                </c:pt>
                <c:pt idx="4">
                  <c:v>Тернопільська область</c:v>
                </c:pt>
                <c:pt idx="5">
                  <c:v>Рівненська область</c:v>
                </c:pt>
              </c:strCache>
            </c:strRef>
          </c:cat>
          <c:val>
            <c:numRef>
              <c:f>Лист1!$E$2:$E$7</c:f>
              <c:numCache>
                <c:formatCode>General</c:formatCode>
                <c:ptCount val="6"/>
              </c:numCache>
            </c:numRef>
          </c:val>
        </c:ser>
        <c:ser>
          <c:idx val="2"/>
          <c:order val="2"/>
          <c:tx>
            <c:strRef>
              <c:f>Лист1!$F$1</c:f>
              <c:strCache>
                <c:ptCount val="1"/>
                <c:pt idx="0">
                  <c:v>Ряд 5</c:v>
                </c:pt>
              </c:strCache>
            </c:strRef>
          </c:tx>
          <c:cat>
            <c:strRef>
              <c:f>Лист1!$A$2:$A$7</c:f>
              <c:strCache>
                <c:ptCount val="6"/>
                <c:pt idx="0">
                  <c:v>Закарпатська область</c:v>
                </c:pt>
                <c:pt idx="1">
                  <c:v>Волинська область</c:v>
                </c:pt>
                <c:pt idx="2">
                  <c:v>Львівська область</c:v>
                </c:pt>
                <c:pt idx="3">
                  <c:v>Івано-Франківська область</c:v>
                </c:pt>
                <c:pt idx="4">
                  <c:v>Тернопільська область</c:v>
                </c:pt>
                <c:pt idx="5">
                  <c:v>Рівненська область</c:v>
                </c:pt>
              </c:strCache>
            </c:strRef>
          </c:cat>
          <c:val>
            <c:numRef>
              <c:f>Лист1!$F$2:$F$7</c:f>
              <c:numCache>
                <c:formatCode>General</c:formatCode>
                <c:ptCount val="6"/>
              </c:numCache>
            </c:numRef>
          </c:val>
        </c:ser>
        <c:ser>
          <c:idx val="3"/>
          <c:order val="3"/>
          <c:tx>
            <c:strRef>
              <c:f>Лист1!$G$1</c:f>
              <c:strCache>
                <c:ptCount val="1"/>
                <c:pt idx="0">
                  <c:v>Ряд 6</c:v>
                </c:pt>
              </c:strCache>
            </c:strRef>
          </c:tx>
          <c:cat>
            <c:strRef>
              <c:f>Лист1!$A$2:$A$7</c:f>
              <c:strCache>
                <c:ptCount val="6"/>
                <c:pt idx="0">
                  <c:v>Закарпатська область</c:v>
                </c:pt>
                <c:pt idx="1">
                  <c:v>Волинська область</c:v>
                </c:pt>
                <c:pt idx="2">
                  <c:v>Львівська область</c:v>
                </c:pt>
                <c:pt idx="3">
                  <c:v>Івано-Франківська область</c:v>
                </c:pt>
                <c:pt idx="4">
                  <c:v>Тернопільська область</c:v>
                </c:pt>
                <c:pt idx="5">
                  <c:v>Рівненська область</c:v>
                </c:pt>
              </c:strCache>
            </c:strRef>
          </c:cat>
          <c:val>
            <c:numRef>
              <c:f>Лист1!$G$2:$G$7</c:f>
              <c:numCache>
                <c:formatCode>General</c:formatCode>
                <c:ptCount val="6"/>
              </c:numCache>
            </c:numRef>
          </c:val>
        </c:ser>
        <c:dLbls>
          <c:showVal val="1"/>
        </c:dLbls>
        <c:axId val="93428352"/>
        <c:axId val="93475200"/>
      </c:barChart>
      <c:catAx>
        <c:axId val="93428352"/>
        <c:scaling>
          <c:orientation val="minMax"/>
        </c:scaling>
        <c:axPos val="l"/>
        <c:tickLblPos val="nextTo"/>
        <c:txPr>
          <a:bodyPr/>
          <a:lstStyle/>
          <a:p>
            <a:pPr>
              <a:defRPr sz="1000"/>
            </a:pPr>
            <a:endParaRPr lang="ru-RU"/>
          </a:p>
        </c:txPr>
        <c:crossAx val="93475200"/>
        <c:crosses val="autoZero"/>
        <c:auto val="1"/>
        <c:lblAlgn val="ctr"/>
        <c:lblOffset val="100"/>
      </c:catAx>
      <c:valAx>
        <c:axId val="93475200"/>
        <c:scaling>
          <c:orientation val="minMax"/>
        </c:scaling>
        <c:axPos val="b"/>
        <c:numFmt formatCode="General" sourceLinked="1"/>
        <c:tickLblPos val="nextTo"/>
        <c:crossAx val="93428352"/>
        <c:crosses val="autoZero"/>
        <c:crossBetween val="between"/>
      </c:valAx>
      <c:spPr>
        <a:noFill/>
        <a:ln w="25400">
          <a:noFill/>
        </a:ln>
        <a:effectLst/>
      </c:spPr>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pie3DChart>
        <c:varyColors val="1"/>
        <c:ser>
          <c:idx val="0"/>
          <c:order val="0"/>
          <c:tx>
            <c:strRef>
              <c:f>Лист1!$B$1</c:f>
              <c:strCache>
                <c:ptCount val="1"/>
                <c:pt idx="0">
                  <c:v>Продажи</c:v>
                </c:pt>
              </c:strCache>
            </c:strRef>
          </c:tx>
          <c:explosion val="25"/>
          <c:dPt>
            <c:idx val="2"/>
            <c:spPr>
              <a:solidFill>
                <a:srgbClr val="FFFF00"/>
              </a:solidFill>
            </c:spPr>
          </c:dPt>
          <c:dPt>
            <c:idx val="3"/>
            <c:spPr>
              <a:solidFill>
                <a:schemeClr val="accent6">
                  <a:lumMod val="75000"/>
                </a:schemeClr>
              </a:solidFill>
            </c:spPr>
          </c:dPt>
          <c:dPt>
            <c:idx val="5"/>
            <c:spPr>
              <a:solidFill>
                <a:schemeClr val="accent5">
                  <a:lumMod val="40000"/>
                  <a:lumOff val="60000"/>
                </a:schemeClr>
              </a:solidFill>
            </c:spPr>
          </c:dPt>
          <c:dPt>
            <c:idx val="6"/>
            <c:spPr>
              <a:solidFill>
                <a:schemeClr val="accent6">
                  <a:lumMod val="20000"/>
                  <a:lumOff val="80000"/>
                </a:schemeClr>
              </a:solidFill>
            </c:spPr>
          </c:dPt>
          <c:dPt>
            <c:idx val="8"/>
            <c:spPr>
              <a:solidFill>
                <a:srgbClr val="FFC000"/>
              </a:solidFill>
            </c:spPr>
          </c:dPt>
          <c:dLbls>
            <c:dLbl>
              <c:idx val="1"/>
              <c:tx>
                <c:rich>
                  <a:bodyPr/>
                  <a:lstStyle/>
                  <a:p>
                    <a:r>
                      <a:rPr lang="uk-UA"/>
                      <a:t>0,2%</a:t>
                    </a:r>
                    <a:endParaRPr lang="en-US"/>
                  </a:p>
                </c:rich>
              </c:tx>
              <c:showVal val="1"/>
            </c:dLbl>
            <c:dLbl>
              <c:idx val="2"/>
              <c:tx>
                <c:rich>
                  <a:bodyPr/>
                  <a:lstStyle/>
                  <a:p>
                    <a:r>
                      <a:rPr lang="uk-UA"/>
                      <a:t>5%</a:t>
                    </a:r>
                    <a:endParaRPr lang="en-US"/>
                  </a:p>
                </c:rich>
              </c:tx>
              <c:showVal val="1"/>
            </c:dLbl>
            <c:dLbl>
              <c:idx val="3"/>
              <c:tx>
                <c:rich>
                  <a:bodyPr/>
                  <a:lstStyle/>
                  <a:p>
                    <a:r>
                      <a:rPr lang="uk-UA"/>
                      <a:t>15%</a:t>
                    </a:r>
                    <a:endParaRPr lang="en-US"/>
                  </a:p>
                </c:rich>
              </c:tx>
              <c:showVal val="1"/>
            </c:dLbl>
            <c:dLbl>
              <c:idx val="4"/>
              <c:tx>
                <c:rich>
                  <a:bodyPr/>
                  <a:lstStyle/>
                  <a:p>
                    <a:r>
                      <a:rPr lang="uk-UA"/>
                      <a:t>0,33%</a:t>
                    </a:r>
                    <a:endParaRPr lang="en-US"/>
                  </a:p>
                </c:rich>
              </c:tx>
              <c:showVal val="1"/>
            </c:dLbl>
            <c:dLbl>
              <c:idx val="5"/>
              <c:tx>
                <c:rich>
                  <a:bodyPr/>
                  <a:lstStyle/>
                  <a:p>
                    <a:r>
                      <a:rPr lang="uk-UA"/>
                      <a:t>12%</a:t>
                    </a:r>
                    <a:endParaRPr lang="en-US"/>
                  </a:p>
                </c:rich>
              </c:tx>
              <c:showVal val="1"/>
            </c:dLbl>
            <c:dLbl>
              <c:idx val="6"/>
              <c:tx>
                <c:rich>
                  <a:bodyPr/>
                  <a:lstStyle/>
                  <a:p>
                    <a:r>
                      <a:rPr lang="uk-UA"/>
                      <a:t>10,3%</a:t>
                    </a:r>
                    <a:endParaRPr lang="en-US"/>
                  </a:p>
                </c:rich>
              </c:tx>
              <c:showVal val="1"/>
            </c:dLbl>
            <c:dLbl>
              <c:idx val="7"/>
              <c:tx>
                <c:rich>
                  <a:bodyPr/>
                  <a:lstStyle/>
                  <a:p>
                    <a:r>
                      <a:rPr lang="uk-UA"/>
                      <a:t>0,26%</a:t>
                    </a:r>
                    <a:endParaRPr lang="en-US"/>
                  </a:p>
                </c:rich>
              </c:tx>
              <c:showVal val="1"/>
            </c:dLbl>
            <c:dLbl>
              <c:idx val="8"/>
              <c:tx>
                <c:rich>
                  <a:bodyPr/>
                  <a:lstStyle/>
                  <a:p>
                    <a:r>
                      <a:rPr lang="uk-UA"/>
                      <a:t>22,4%</a:t>
                    </a:r>
                    <a:endParaRPr lang="en-US"/>
                  </a:p>
                </c:rich>
              </c:tx>
              <c:showVal val="1"/>
            </c:dLbl>
            <c:dLbl>
              <c:idx val="9"/>
              <c:tx>
                <c:rich>
                  <a:bodyPr/>
                  <a:lstStyle/>
                  <a:p>
                    <a:r>
                      <a:rPr lang="uk-UA"/>
                      <a:t>2,21%</a:t>
                    </a:r>
                    <a:endParaRPr lang="en-US"/>
                  </a:p>
                </c:rich>
              </c:tx>
              <c:showVal val="1"/>
            </c:dLbl>
            <c:dLbl>
              <c:idx val="10"/>
              <c:tx>
                <c:rich>
                  <a:bodyPr/>
                  <a:lstStyle/>
                  <a:p>
                    <a:r>
                      <a:rPr lang="uk-UA"/>
                      <a:t>20,5</a:t>
                    </a:r>
                    <a:endParaRPr lang="en-US"/>
                  </a:p>
                </c:rich>
              </c:tx>
              <c:showVal val="1"/>
            </c:dLbl>
            <c:dLbl>
              <c:idx val="11"/>
              <c:tx>
                <c:rich>
                  <a:bodyPr/>
                  <a:lstStyle/>
                  <a:p>
                    <a:r>
                      <a:rPr lang="uk-UA"/>
                      <a:t>4,2%</a:t>
                    </a:r>
                    <a:endParaRPr lang="en-US"/>
                  </a:p>
                </c:rich>
              </c:tx>
              <c:showVal val="1"/>
            </c:dLbl>
            <c:dLbl>
              <c:idx val="12"/>
              <c:tx>
                <c:rich>
                  <a:bodyPr/>
                  <a:lstStyle/>
                  <a:p>
                    <a:r>
                      <a:rPr lang="uk-UA"/>
                      <a:t>7,6%</a:t>
                    </a:r>
                    <a:endParaRPr lang="en-US"/>
                  </a:p>
                </c:rich>
              </c:tx>
              <c:showVal val="1"/>
            </c:dLbl>
            <c:showVal val="1"/>
            <c:showLeaderLines val="1"/>
          </c:dLbls>
          <c:cat>
            <c:strRef>
              <c:f>Лист1!$A$2:$A$14</c:f>
              <c:strCache>
                <c:ptCount val="13"/>
                <c:pt idx="1">
                  <c:v> щодо виборчого процесу та референдуму</c:v>
                </c:pt>
                <c:pt idx="2">
                  <c:v>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 </c:v>
                </c:pt>
                <c:pt idx="3">
                  <c:v>з приводу забезпечення громадського порядку та національної безпеки та оборони України </c:v>
                </c:pt>
                <c:pt idx="4">
                  <c:v>з приводу реалізації державної політики у сфері освіти, науки, культури та спорту </c:v>
                </c:pt>
                <c:pt idx="5">
                  <c:v>з приводу реалізації державної політики у сфері економіки</c:v>
                </c:pt>
                <c:pt idx="6">
                  <c:v>з приводу забезпечення сталого розвитку населених пунктів та землекористування</c:v>
                </c:pt>
                <c:pt idx="7">
                  <c:v>з приводу охорони навколишнього природного середовища</c:v>
                </c:pt>
                <c:pt idx="8">
                  <c:v>з приводу адміністрування податків, зборів, платежів, а також контролю за дотриманням вимог податкового законодавства  </c:v>
                </c:pt>
                <c:pt idx="9">
                  <c:v>з приводу реалізації публічної фінансової політики </c:v>
                </c:pt>
                <c:pt idx="10">
                  <c:v>з приводу реалізації публічної політики у сферах зайнятості населення та соціального захисту громадян та соціального захисту громадян у сфері публічної житлової політики </c:v>
                </c:pt>
                <c:pt idx="11">
                  <c:v>з приводу забезпечення юстиції </c:v>
                </c:pt>
                <c:pt idx="12">
                  <c:v>з відносин публічної служби </c:v>
                </c:pt>
              </c:strCache>
            </c:strRef>
          </c:cat>
          <c:val>
            <c:numRef>
              <c:f>Лист1!$B$2:$B$14</c:f>
              <c:numCache>
                <c:formatCode>General</c:formatCode>
                <c:ptCount val="13"/>
                <c:pt idx="1">
                  <c:v>3</c:v>
                </c:pt>
                <c:pt idx="2">
                  <c:v>77</c:v>
                </c:pt>
                <c:pt idx="3">
                  <c:v>229</c:v>
                </c:pt>
                <c:pt idx="4">
                  <c:v>5</c:v>
                </c:pt>
                <c:pt idx="5">
                  <c:v>183</c:v>
                </c:pt>
                <c:pt idx="6">
                  <c:v>158</c:v>
                </c:pt>
                <c:pt idx="7">
                  <c:v>4</c:v>
                </c:pt>
                <c:pt idx="8">
                  <c:v>344</c:v>
                </c:pt>
                <c:pt idx="9">
                  <c:v>34</c:v>
                </c:pt>
                <c:pt idx="10">
                  <c:v>315</c:v>
                </c:pt>
                <c:pt idx="11">
                  <c:v>65</c:v>
                </c:pt>
                <c:pt idx="12">
                  <c:v>117</c:v>
                </c:pt>
              </c:numCache>
            </c:numRef>
          </c:val>
        </c:ser>
      </c:pie3DChart>
    </c:plotArea>
    <c:legend>
      <c:legendPos val="t"/>
      <c:legendEntry>
        <c:idx val="0"/>
        <c:delete val="1"/>
      </c:legendEntry>
      <c:layout>
        <c:manualLayout>
          <c:xMode val="edge"/>
          <c:yMode val="edge"/>
          <c:x val="5.2645268299795767E-2"/>
          <c:y val="2.0415868261866046E-2"/>
          <c:w val="0.89117935131033454"/>
          <c:h val="0.54164363283148809"/>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manualLayout>
          <c:layoutTarget val="inner"/>
          <c:xMode val="edge"/>
          <c:yMode val="edge"/>
          <c:x val="8.796296296296327E-2"/>
          <c:y val="0.16964285714285721"/>
          <c:w val="0.75694444444444708"/>
          <c:h val="0.72420634920634719"/>
        </c:manualLayout>
      </c:layout>
      <c:pie3DChart>
        <c:varyColors val="1"/>
        <c:ser>
          <c:idx val="0"/>
          <c:order val="0"/>
          <c:tx>
            <c:strRef>
              <c:f>Лист1!$B$1</c:f>
              <c:strCache>
                <c:ptCount val="1"/>
                <c:pt idx="0">
                  <c:v>Столбец1</c:v>
                </c:pt>
              </c:strCache>
            </c:strRef>
          </c:tx>
          <c:explosion val="7"/>
          <c:dPt>
            <c:idx val="0"/>
            <c:explosion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explosion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w="25327">
                  <a:noFill/>
                </a:ln>
              </c:spPr>
              <c:txPr>
                <a:bodyPr rot="0" spcFirstLastPara="1" vertOverflow="ellipsis" vert="horz" wrap="square" lIns="38100" tIns="19050" rIns="38100" bIns="19050" anchor="ctr" anchorCtr="1">
                  <a:spAutoFit/>
                </a:bodyPr>
                <a:lstStyle/>
                <a:p>
                  <a:pPr>
                    <a:defRPr sz="996" b="1" i="0" u="none" strike="noStrike" kern="1200" spc="0" baseline="0">
                      <a:solidFill>
                        <a:schemeClr val="accent1"/>
                      </a:solidFill>
                      <a:latin typeface="+mn-lt"/>
                      <a:ea typeface="+mn-ea"/>
                      <a:cs typeface="+mn-cs"/>
                    </a:defRPr>
                  </a:pPr>
                  <a:endParaRPr lang="ru-RU"/>
                </a:p>
              </c:txPr>
            </c:dLbl>
            <c:dLbl>
              <c:idx val="1"/>
              <c:layout>
                <c:manualLayout>
                  <c:x val="2.3148148148148147E-2"/>
                  <c:y val="-5.106382978723404E-2"/>
                </c:manualLayout>
              </c:layout>
              <c:spPr>
                <a:noFill/>
                <a:ln w="25327">
                  <a:noFill/>
                </a:ln>
              </c:spPr>
              <c:txPr>
                <a:bodyPr rot="0" spcFirstLastPara="1" vertOverflow="ellipsis" vert="horz" wrap="square" lIns="38100" tIns="19050" rIns="38100" bIns="19050" anchor="ctr" anchorCtr="1">
                  <a:spAutoFit/>
                </a:bodyPr>
                <a:lstStyle/>
                <a:p>
                  <a:pPr>
                    <a:defRPr sz="996" b="1" i="0" u="none" strike="noStrike" kern="1200" spc="0" baseline="0">
                      <a:solidFill>
                        <a:schemeClr val="accent2"/>
                      </a:solidFill>
                      <a:latin typeface="+mn-lt"/>
                      <a:ea typeface="+mn-ea"/>
                      <a:cs typeface="+mn-cs"/>
                    </a:defRPr>
                  </a:pPr>
                  <a:endParaRPr lang="ru-RU"/>
                </a:p>
              </c:txPr>
              <c:dLblPos val="bestFit"/>
              <c:showVal val="1"/>
              <c:showCatName val="1"/>
              <c:showPercent val="1"/>
            </c:dLbl>
            <c:dLbl>
              <c:idx val="2"/>
              <c:layout>
                <c:manualLayout>
                  <c:x val="5.3240740740740741E-2"/>
                  <c:y val="0"/>
                </c:manualLayout>
              </c:layout>
              <c:spPr>
                <a:noFill/>
                <a:ln w="25327">
                  <a:noFill/>
                </a:ln>
              </c:spPr>
              <c:txPr>
                <a:bodyPr rot="0" spcFirstLastPara="1" vertOverflow="ellipsis" vert="horz" wrap="square" lIns="38100" tIns="19050" rIns="38100" bIns="19050" anchor="ctr" anchorCtr="1">
                  <a:spAutoFit/>
                </a:bodyPr>
                <a:lstStyle/>
                <a:p>
                  <a:pPr>
                    <a:defRPr sz="996" b="1" i="0" u="none" strike="noStrike" kern="1200" spc="0" baseline="0">
                      <a:solidFill>
                        <a:schemeClr val="accent3"/>
                      </a:solidFill>
                      <a:latin typeface="+mn-lt"/>
                      <a:ea typeface="+mn-ea"/>
                      <a:cs typeface="+mn-cs"/>
                    </a:defRPr>
                  </a:pPr>
                  <a:endParaRPr lang="ru-RU"/>
                </a:p>
              </c:txPr>
              <c:dLblPos val="bestFit"/>
              <c:showVal val="1"/>
              <c:showCatName val="1"/>
              <c:showPercent val="1"/>
            </c:dLbl>
            <c:dLbl>
              <c:idx val="3"/>
              <c:layout>
                <c:manualLayout>
                  <c:x val="4.1666666666666664E-2"/>
                  <c:y val="0"/>
                </c:manualLayout>
              </c:layout>
              <c:spPr>
                <a:noFill/>
                <a:ln w="25327">
                  <a:noFill/>
                </a:ln>
              </c:spPr>
              <c:txPr>
                <a:bodyPr rot="0" spcFirstLastPara="1" vertOverflow="ellipsis" vert="horz" wrap="square" lIns="38100" tIns="19050" rIns="38100" bIns="19050" anchor="ctr" anchorCtr="1">
                  <a:spAutoFit/>
                </a:bodyPr>
                <a:lstStyle/>
                <a:p>
                  <a:pPr>
                    <a:defRPr sz="996" b="1" i="0" u="none" strike="noStrike" kern="1200" spc="0" baseline="0">
                      <a:solidFill>
                        <a:schemeClr val="accent4"/>
                      </a:solidFill>
                      <a:latin typeface="+mn-lt"/>
                      <a:ea typeface="+mn-ea"/>
                      <a:cs typeface="+mn-cs"/>
                    </a:defRPr>
                  </a:pPr>
                  <a:endParaRPr lang="ru-RU"/>
                </a:p>
              </c:txPr>
              <c:dLblPos val="bestFit"/>
              <c:showVal val="1"/>
              <c:showCatName val="1"/>
              <c:showPercent val="1"/>
            </c:dLbl>
            <c:dLbl>
              <c:idx val="4"/>
              <c:spPr>
                <a:noFill/>
                <a:ln w="25327">
                  <a:noFill/>
                </a:ln>
              </c:spPr>
              <c:txPr>
                <a:bodyPr rot="0" spcFirstLastPara="1" vertOverflow="ellipsis" vert="horz" wrap="square" lIns="38100" tIns="19050" rIns="38100" bIns="19050" anchor="ctr" anchorCtr="1">
                  <a:spAutoFit/>
                </a:bodyPr>
                <a:lstStyle/>
                <a:p>
                  <a:pPr>
                    <a:defRPr sz="996" b="1" i="0" u="none" strike="noStrike" kern="1200" spc="0" baseline="0">
                      <a:solidFill>
                        <a:schemeClr val="accent5"/>
                      </a:solidFill>
                      <a:latin typeface="+mn-lt"/>
                      <a:ea typeface="+mn-ea"/>
                      <a:cs typeface="+mn-cs"/>
                    </a:defRPr>
                  </a:pPr>
                  <a:endParaRPr lang="ru-RU"/>
                </a:p>
              </c:txPr>
            </c:dLbl>
            <c:spPr>
              <a:noFill/>
              <a:ln w="25327">
                <a:noFill/>
              </a:ln>
            </c:spPr>
            <c:dLblPos val="outEnd"/>
            <c:showVal val="1"/>
            <c:showCatName val="1"/>
            <c:showPercent val="1"/>
            <c:showLeaderLines val="1"/>
            <c:leaderLines>
              <c:spPr>
                <a:ln w="9489" cap="flat" cmpd="sng" algn="ctr">
                  <a:solidFill>
                    <a:schemeClr val="tx1">
                      <a:lumMod val="35000"/>
                      <a:lumOff val="65000"/>
                    </a:schemeClr>
                  </a:solidFill>
                  <a:round/>
                </a:ln>
                <a:effectLst/>
              </c:spPr>
            </c:leaderLines>
          </c:dLbls>
          <c:cat>
            <c:strRef>
              <c:f>Лист1!$A$2:$A$6</c:f>
              <c:strCache>
                <c:ptCount val="5"/>
                <c:pt idx="0">
                  <c:v>про повернення позовної заяви</c:v>
                </c:pt>
                <c:pt idx="1">
                  <c:v>про відмову увідкритті провадження у справі</c:v>
                </c:pt>
                <c:pt idx="2">
                  <c:v>про закриття провадження у справі</c:v>
                </c:pt>
                <c:pt idx="3">
                  <c:v>про залишення заяви без розгляду</c:v>
                </c:pt>
                <c:pt idx="4">
                  <c:v>інші</c:v>
                </c:pt>
              </c:strCache>
            </c:strRef>
          </c:cat>
          <c:val>
            <c:numRef>
              <c:f>Лист1!$B$2:$B$6</c:f>
              <c:numCache>
                <c:formatCode>General</c:formatCode>
                <c:ptCount val="5"/>
                <c:pt idx="0">
                  <c:v>55</c:v>
                </c:pt>
                <c:pt idx="1">
                  <c:v>23</c:v>
                </c:pt>
                <c:pt idx="2">
                  <c:v>21</c:v>
                </c:pt>
                <c:pt idx="3">
                  <c:v>59</c:v>
                </c:pt>
                <c:pt idx="4">
                  <c:v>122</c:v>
                </c:pt>
              </c:numCache>
            </c:numRef>
          </c:val>
        </c:ser>
      </c:pie3DChart>
      <c:spPr>
        <a:noFill/>
        <a:ln w="25376">
          <a:noFill/>
        </a:ln>
      </c:spPr>
    </c:plotArea>
    <c:plotVisOnly val="1"/>
    <c:dispBlanksAs val="zero"/>
  </c:chart>
  <c:spPr>
    <a:solidFill>
      <a:schemeClr val="bg1"/>
    </a:solidFill>
    <a:ln w="9489"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Переглянуті</c:v>
                </c:pt>
              </c:strCache>
            </c:strRef>
          </c:tx>
          <c:spPr>
            <a:solidFill>
              <a:srgbClr val="5B9BD5"/>
            </a:solidFill>
            <a:ln w="25393">
              <a:noFill/>
            </a:ln>
          </c:spPr>
          <c:dLbls>
            <c:spPr>
              <a:noFill/>
              <a:ln w="25393">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inEnd"/>
            <c:showVal val="1"/>
          </c:dLbls>
          <c:cat>
            <c:strRef>
              <c:f>Лист1!$A$2:$A$6</c:f>
              <c:strCache>
                <c:ptCount val="5"/>
                <c:pt idx="0">
                  <c:v>про повернення позовної заяви </c:v>
                </c:pt>
                <c:pt idx="1">
                  <c:v>про відмову у відкритті провадження</c:v>
                </c:pt>
                <c:pt idx="2">
                  <c:v>про закриття провадження у справі</c:v>
                </c:pt>
                <c:pt idx="3">
                  <c:v>про залишення заяви без розгляду</c:v>
                </c:pt>
                <c:pt idx="4">
                  <c:v>інші</c:v>
                </c:pt>
              </c:strCache>
            </c:strRef>
          </c:cat>
          <c:val>
            <c:numRef>
              <c:f>Лист1!$B$2:$B$6</c:f>
              <c:numCache>
                <c:formatCode>General</c:formatCode>
                <c:ptCount val="5"/>
                <c:pt idx="0">
                  <c:v>55</c:v>
                </c:pt>
                <c:pt idx="1">
                  <c:v>23</c:v>
                </c:pt>
                <c:pt idx="2">
                  <c:v>21</c:v>
                </c:pt>
                <c:pt idx="3">
                  <c:v>58</c:v>
                </c:pt>
                <c:pt idx="4">
                  <c:v>118</c:v>
                </c:pt>
              </c:numCache>
            </c:numRef>
          </c:val>
        </c:ser>
        <c:ser>
          <c:idx val="1"/>
          <c:order val="1"/>
          <c:tx>
            <c:strRef>
              <c:f>Лист1!$C$1</c:f>
              <c:strCache>
                <c:ptCount val="1"/>
                <c:pt idx="0">
                  <c:v>Скасовані</c:v>
                </c:pt>
              </c:strCache>
            </c:strRef>
          </c:tx>
          <c:spPr>
            <a:solidFill>
              <a:srgbClr val="ED7D31"/>
            </a:solidFill>
            <a:ln w="25393">
              <a:noFill/>
            </a:ln>
          </c:spPr>
          <c:dLbls>
            <c:spPr>
              <a:noFill/>
              <a:ln w="25393">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inEnd"/>
            <c:showVal val="1"/>
          </c:dLbls>
          <c:cat>
            <c:strRef>
              <c:f>Лист1!$A$2:$A$6</c:f>
              <c:strCache>
                <c:ptCount val="5"/>
                <c:pt idx="0">
                  <c:v>про повернення позовної заяви </c:v>
                </c:pt>
                <c:pt idx="1">
                  <c:v>про відмову у відкритті провадження</c:v>
                </c:pt>
                <c:pt idx="2">
                  <c:v>про закриття провадження у справі</c:v>
                </c:pt>
                <c:pt idx="3">
                  <c:v>про залишення заяви без розгляду</c:v>
                </c:pt>
                <c:pt idx="4">
                  <c:v>інші</c:v>
                </c:pt>
              </c:strCache>
            </c:strRef>
          </c:cat>
          <c:val>
            <c:numRef>
              <c:f>Лист1!$C$2:$C$6</c:f>
              <c:numCache>
                <c:formatCode>General</c:formatCode>
                <c:ptCount val="5"/>
                <c:pt idx="0">
                  <c:v>38</c:v>
                </c:pt>
                <c:pt idx="1">
                  <c:v>8</c:v>
                </c:pt>
                <c:pt idx="2">
                  <c:v>9</c:v>
                </c:pt>
                <c:pt idx="3">
                  <c:v>30</c:v>
                </c:pt>
                <c:pt idx="4">
                  <c:v>33</c:v>
                </c:pt>
              </c:numCache>
            </c:numRef>
          </c:val>
        </c:ser>
        <c:gapWidth val="219"/>
        <c:overlap val="-27"/>
        <c:axId val="77937664"/>
        <c:axId val="78017280"/>
      </c:barChart>
      <c:catAx>
        <c:axId val="77937664"/>
        <c:scaling>
          <c:orientation val="minMax"/>
        </c:scaling>
        <c:axPos val="b"/>
        <c:numFmt formatCode="General" sourceLinked="1"/>
        <c:majorTickMark val="none"/>
        <c:tickLblPos val="nextTo"/>
        <c:spPr>
          <a:noFill/>
          <a:ln w="9510" cap="flat" cmpd="sng" algn="ctr">
            <a:solidFill>
              <a:schemeClr val="tx1">
                <a:lumMod val="15000"/>
                <a:lumOff val="85000"/>
              </a:schemeClr>
            </a:solidFill>
            <a:round/>
          </a:ln>
          <a:effectLst/>
        </c:spPr>
        <c:txPr>
          <a:bodyPr rot="0" spcFirstLastPara="1" vertOverflow="ellipsis"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78017280"/>
        <c:crosses val="autoZero"/>
        <c:auto val="1"/>
        <c:lblAlgn val="ctr"/>
        <c:lblOffset val="100"/>
      </c:catAx>
      <c:valAx>
        <c:axId val="78017280"/>
        <c:scaling>
          <c:orientation val="minMax"/>
        </c:scaling>
        <c:axPos val="l"/>
        <c:majorGridlines>
          <c:spPr>
            <a:ln w="9510" cap="flat" cmpd="sng" algn="ctr">
              <a:solidFill>
                <a:schemeClr val="tx1">
                  <a:lumMod val="15000"/>
                  <a:lumOff val="85000"/>
                </a:schemeClr>
              </a:solidFill>
              <a:round/>
            </a:ln>
            <a:effectLst/>
          </c:spPr>
        </c:majorGridlines>
        <c:numFmt formatCode="General" sourceLinked="1"/>
        <c:majorTickMark val="none"/>
        <c:tickLblPos val="nextTo"/>
        <c:spPr>
          <a:ln w="6348">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77937664"/>
        <c:crosses val="autoZero"/>
        <c:crossBetween val="between"/>
      </c:valAx>
      <c:spPr>
        <a:noFill/>
        <a:ln w="25406">
          <a:noFill/>
        </a:ln>
      </c:spPr>
    </c:plotArea>
    <c:legend>
      <c:legendPos val="b"/>
      <c:spPr>
        <a:noFill/>
        <a:ln w="25393">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10"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20</Pages>
  <Words>4852</Words>
  <Characters>27662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Vlad_2</dc:creator>
  <cp:lastModifiedBy>Vlad_2</cp:lastModifiedBy>
  <cp:revision>15</cp:revision>
  <cp:lastPrinted>2019-02-20T09:24:00Z</cp:lastPrinted>
  <dcterms:created xsi:type="dcterms:W3CDTF">2019-02-18T07:44:00Z</dcterms:created>
  <dcterms:modified xsi:type="dcterms:W3CDTF">2019-02-20T09:25:00Z</dcterms:modified>
</cp:coreProperties>
</file>